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spacing w:line="600" w:lineRule="exact"/>
        <w:jc w:val="left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tabs>
          <w:tab w:val="left" w:pos="312"/>
        </w:tabs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</w:p>
    <w:p>
      <w:pPr>
        <w:tabs>
          <w:tab w:val="left" w:pos="312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广州市绿色石化和新材料重点产业链图谱</w:t>
      </w:r>
    </w:p>
    <w:p>
      <w:pPr>
        <w:pStyle w:val="2"/>
        <w:numPr>
          <w:ilvl w:val="1"/>
          <w:numId w:val="0"/>
        </w:numPr>
        <w:ind w:leftChars="0"/>
        <w:rPr>
          <w:rFonts w:hint="eastAsia" w:eastAsia="仿宋_GB2312"/>
          <w:lang w:eastAsia="zh-CN"/>
        </w:rPr>
      </w:pPr>
    </w:p>
    <w:tbl>
      <w:tblPr>
        <w:tblStyle w:val="4"/>
        <w:tblW w:w="492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4130"/>
        <w:gridCol w:w="2454"/>
        <w:gridCol w:w="3971"/>
        <w:gridCol w:w="2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链条名称</w:t>
            </w:r>
          </w:p>
        </w:tc>
        <w:tc>
          <w:tcPr>
            <w:tcW w:w="1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关键材料</w:t>
            </w:r>
          </w:p>
        </w:tc>
        <w:tc>
          <w:tcPr>
            <w:tcW w:w="8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主要应用</w:t>
            </w:r>
          </w:p>
        </w:tc>
        <w:tc>
          <w:tcPr>
            <w:tcW w:w="1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重点企业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eastAsia="zh-CN" w:bidi="ar"/>
              </w:rPr>
              <w:t>产品应用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bidi="ar"/>
              </w:rPr>
              <w:t>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先进石化材料产业链</w:t>
            </w:r>
          </w:p>
        </w:tc>
        <w:tc>
          <w:tcPr>
            <w:tcW w:w="1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聚丙烯、聚乙烯、聚碳酸酯、PMMA、聚氨酯防水涂料、水性多功能杂化纳米树脂、UV广固化树脂、有机硅树脂、环氧树脂、改性聚碳酸酯材料、改性聚丙烯材料、半芳香聚酰胺、聚四氟乙烯材料等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家具家电、医疗用品、通讯设备、轨道交通、建筑材料、航天航空、军工等</w:t>
            </w:r>
          </w:p>
        </w:tc>
        <w:tc>
          <w:tcPr>
            <w:tcW w:w="1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广石化、金发科技、沙伯基础、泛亚聚酯、立邦涂料、白云化工、呈和科技、合诚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、科思创聚合物、聚赛龙、美轲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新材料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 w:bidi="ar"/>
              </w:rPr>
              <w:t>建滔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化工、集泰化工等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立白集团、蓝月亮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、宝洁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前沿新材料产业链</w:t>
            </w:r>
          </w:p>
        </w:tc>
        <w:tc>
          <w:tcPr>
            <w:tcW w:w="1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智能仿生与超材料、低维及纳米材料、高性能纤维、先进金属材料、新型复合材料、超导材料、增材制造材料、石墨烯材料、磁性材料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新能源、汽车、电子信息、医疗用品、机械制造、航天航空、节能环保等</w:t>
            </w:r>
          </w:p>
        </w:tc>
        <w:tc>
          <w:tcPr>
            <w:tcW w:w="1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广东粤港澳大湾区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黄埔材料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研究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院、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广东粤港澳大湾区国家纳米科技创新研究院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广东腐蚀科技创新研究院等研发机构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好邦石墨烯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 w:bidi="ar"/>
              </w:rPr>
              <w:t>新材料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、纳联材料科技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 w:bidi="ar"/>
              </w:rPr>
              <w:t>等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新型显示用材料产业链</w:t>
            </w:r>
          </w:p>
        </w:tc>
        <w:tc>
          <w:tcPr>
            <w:tcW w:w="1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高强度盖板玻璃、薄膜封装材料、塑料基板、偏光片、扩散膜、光学基膜、反射膜、混晶、增亮膜等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电脑显示、TV、手机、车载显示、军工、航天、VR设备、智能硬件、照明等</w:t>
            </w:r>
          </w:p>
        </w:tc>
        <w:tc>
          <w:tcPr>
            <w:tcW w:w="1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聚华印刷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显示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、忠信世纪玻纤、国显科技、科美电子、汉源新材料、先艺电子、奥翼电子、方邦电子、华睿光电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等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华星光电、乐金显示等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集成电路用材料产业链</w:t>
            </w:r>
          </w:p>
        </w:tc>
        <w:tc>
          <w:tcPr>
            <w:tcW w:w="1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硅晶圆、靶材、OMP抛光材料、光刻胶、湿电子化学品、电子特种气体、光罩、电子信息功能陶瓷材料等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电子元器件、平板显示、半导体器件、光刻机镜头、计算机断层扫描仪、探测器设备等</w:t>
            </w:r>
          </w:p>
        </w:tc>
        <w:tc>
          <w:tcPr>
            <w:tcW w:w="1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 w:bidi="ar"/>
              </w:rPr>
              <w:t>广钢气体、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尤特新材料、回天新材料、长兴电子材料等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粤芯半导体、晶科电子、风华芯电、广州润芯等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汽车用材料产业链</w:t>
            </w:r>
          </w:p>
        </w:tc>
        <w:tc>
          <w:tcPr>
            <w:tcW w:w="1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先进高强度钢、铝合金、碳纤维复合材料、车用改性塑料、长玻纤复合材料、夹层玻璃、车用特种橡胶、水性涂料、高品质车用胶粘剂、环保型汽车革等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汽车内外饰、仪表盘、触控面板、底盘、轮毂、发动机、汽车结构件、汽车支架等</w:t>
            </w:r>
          </w:p>
        </w:tc>
        <w:tc>
          <w:tcPr>
            <w:tcW w:w="1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广钢新材料、天赐高新材料、鹿山新材料、鸿基创能、仕天材料、时利和汽车、福田新狮涂料、联洪合成材料等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广汽集团、东风日产、小鹏汽车等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生物医用材料产业链</w:t>
            </w:r>
          </w:p>
        </w:tc>
        <w:tc>
          <w:tcPr>
            <w:tcW w:w="1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医用高分子材料、医用金属材料、医用无机非金属材料、生物衍生材料、医用复合材料、纳米生物材料等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医疗器械、心脑血管系统、灭菌产品、临床诊断、组织工程支架等</w:t>
            </w:r>
          </w:p>
        </w:tc>
        <w:tc>
          <w:tcPr>
            <w:tcW w:w="1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卓德嘉薄膜、永新包装、维力医疗器械、康盛生物等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广药集团、奇点医疗、迈普再生医学、广润虹医药等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D1224"/>
    <w:multiLevelType w:val="multilevel"/>
    <w:tmpl w:val="591D1224"/>
    <w:lvl w:ilvl="0" w:tentative="0">
      <w:start w:val="1"/>
      <w:numFmt w:val="chineseCounting"/>
      <w:suff w:val="nothing"/>
      <w:lvlText w:val="第%1条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"/>
      <w:suff w:val="nothing"/>
      <w:lvlText w:val="%2.1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mUxZGFhZDk5YmU4ZjU3OTM5ZmNjMTRkMzhmMDEifQ=="/>
  </w:docVars>
  <w:rsids>
    <w:rsidRoot w:val="5B4856A5"/>
    <w:rsid w:val="5B48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2022-11-23T08:30:00Z</dcterms:created>
  <dc:creator>钱大大</dc:creator>
  <cp:lastModifiedBy>钱大大</cp:lastModifiedBy>
  <dcterms:modified xsi:type="dcterms:W3CDTF">2022-11-23T08:31:15Z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1B179EE78E854CAE9DDE7FF38F44C070</vt:lpwstr>
  </property>
</Properties>
</file>