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12"/>
        </w:tabs>
        <w:spacing w:line="600" w:lineRule="exact"/>
        <w:outlineLvl w:val="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pStyle w:val="2"/>
        <w:numPr>
          <w:ilvl w:val="1"/>
          <w:numId w:val="0"/>
        </w:numPr>
        <w:ind w:leftChars="0"/>
        <w:rPr>
          <w:rFonts w:hint="default"/>
        </w:rPr>
      </w:pPr>
    </w:p>
    <w:p>
      <w:pPr>
        <w:pStyle w:val="6"/>
        <w:spacing w:line="600" w:lineRule="exact"/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  <w:t>各区绿色石化和新材料产业链重点发展集聚区</w:t>
      </w:r>
    </w:p>
    <w:bookmarkEnd w:id="0"/>
    <w:p>
      <w:pPr>
        <w:pStyle w:val="6"/>
        <w:spacing w:line="600" w:lineRule="exact"/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</w:p>
    <w:tbl>
      <w:tblPr>
        <w:tblStyle w:val="4"/>
        <w:tblW w:w="13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3922"/>
        <w:gridCol w:w="2800"/>
        <w:gridCol w:w="5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atLeast"/>
          <w:tblHeader/>
          <w:jc w:val="center"/>
        </w:trPr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各区</w:t>
            </w:r>
          </w:p>
        </w:tc>
        <w:tc>
          <w:tcPr>
            <w:tcW w:w="392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产业基础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产业聚集区</w:t>
            </w:r>
          </w:p>
        </w:tc>
        <w:tc>
          <w:tcPr>
            <w:tcW w:w="564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发展重点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黄埔区</w:t>
            </w:r>
          </w:p>
        </w:tc>
        <w:tc>
          <w:tcPr>
            <w:tcW w:w="3922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基本形成以精细化工、日用化学、高分子材料等为主的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绿色石化和新材料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产业链，新型显示材料、集成电路材料、生物医用材料、新能源材料等逐步形成集聚发展，依托中科院长春应化所黄埔材料先进院、广东粤港澳大湾区国家纳米科技创新研究院、广石化、金发、广东聚华、恒运集团等科研院所和链主企业构建起新材料产业体系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中国新材料CID（中央创新区）、广州科学城、中新广州知识城、广州开发区科技企业加速器、广州国际生物岛、广石化基地、华南新材料创新园、中国纳米谷、中国氢谷等</w:t>
            </w:r>
          </w:p>
        </w:tc>
        <w:tc>
          <w:tcPr>
            <w:tcW w:w="564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重点发展精细化工材料、集成电路材料、生物医用材料、新能源材料及前沿材料。依托广石化推进绿色石化产业集群，打造中国新材料CID（中央创新区）；依托氢燃料电池膜电极产业化项目，发展新型能源材料，打造“中国氢谷”；积极培育和发展石墨烯等前沿新材料，打造覆盖全领域的新材料产业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增城区</w:t>
            </w:r>
          </w:p>
        </w:tc>
        <w:tc>
          <w:tcPr>
            <w:tcW w:w="3922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先进有色金属材料、粉末冶金产业规模位居广州市各区首位，并在先进石化化工新材料领域集聚众多企业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增城经济技术开发区、增城中新产业园、石滩镇工业园、增城低碳产业园等</w:t>
            </w:r>
          </w:p>
        </w:tc>
        <w:tc>
          <w:tcPr>
            <w:tcW w:w="564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重点发展先进有色金属材料、新型显示材料；依托富士康项目，培育康宁玻璃等新型显示材料企业集聚发展；引进粉末冶金、石墨烯领域项目，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谋划打造综合性新材料产业基地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南沙区</w:t>
            </w:r>
          </w:p>
        </w:tc>
        <w:tc>
          <w:tcPr>
            <w:tcW w:w="3922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先进石化化工新材料、先进无机非金属材料产业规模位居全市前列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小虎岛化工园、南沙东涌产业园</w:t>
            </w:r>
          </w:p>
        </w:tc>
        <w:tc>
          <w:tcPr>
            <w:tcW w:w="564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重点发展精细化工材料、集成电路材料及生物医药材料；依托新能源汽车发展机遇，培育发展新能源材料产业集群。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花都区</w:t>
            </w:r>
          </w:p>
        </w:tc>
        <w:tc>
          <w:tcPr>
            <w:tcW w:w="3922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先进高分子新材料、日用化工材料领域集聚有大量新材料企业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狮岭镇杨屋工业区、狮岭工业集聚发展园区</w:t>
            </w:r>
          </w:p>
        </w:tc>
        <w:tc>
          <w:tcPr>
            <w:tcW w:w="564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重点汽车用材料、先进高分子材料、节能环保材料，打造汽车零部件及其配套材料产业基地。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白云区</w:t>
            </w:r>
          </w:p>
        </w:tc>
        <w:tc>
          <w:tcPr>
            <w:tcW w:w="3922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高分子材料企业集聚，先进无机非金属材料企业数量和产业规模居全市之首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广州民营科技园</w:t>
            </w:r>
          </w:p>
        </w:tc>
        <w:tc>
          <w:tcPr>
            <w:tcW w:w="564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重点发展绿色建筑材料、先进有色金属材料、先进高分子材料，为化妆品产业、日化产业和家居建材产业形成有力配套。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番禺区</w:t>
            </w:r>
          </w:p>
        </w:tc>
        <w:tc>
          <w:tcPr>
            <w:tcW w:w="3922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先进石化材料企业居多，先进钢铁材料、先进无机非金属材料领域具有一定竞争水平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天安科技园、石楼-化龙工业集聚区、南村镇坑头产业园</w:t>
            </w:r>
          </w:p>
        </w:tc>
        <w:tc>
          <w:tcPr>
            <w:tcW w:w="564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重点发展先进金属材料、绿色建筑材料等领域；提升产业竞争力水平，打造地区新材料发展特色。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从化区</w:t>
            </w:r>
          </w:p>
        </w:tc>
        <w:tc>
          <w:tcPr>
            <w:tcW w:w="3922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在先进石化化工新材料、稀土功能材料等领域形成一定的集聚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明珠工业园、从化高技术产业园</w:t>
            </w:r>
          </w:p>
        </w:tc>
        <w:tc>
          <w:tcPr>
            <w:tcW w:w="564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重点发展先进高分子材料、稀土功能材；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抓好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聚赛龙工程塑料、广州建丰五矿稀土有限公司等增资扩产项目。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荔湾区</w:t>
            </w:r>
          </w:p>
        </w:tc>
        <w:tc>
          <w:tcPr>
            <w:tcW w:w="3922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拥有广州工控及广钢新材料龙头企业，依托广州3D打印产业园，集聚一批增材制造企业。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岭南V谷科技创新区、广州3D打印产业园</w:t>
            </w:r>
          </w:p>
        </w:tc>
        <w:tc>
          <w:tcPr>
            <w:tcW w:w="564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重点发展先进钢铁材料、3D打印材料等；提升广钢新材料的产品竞争力，提高3D打印企业集聚水平。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天河区</w:t>
            </w:r>
          </w:p>
        </w:tc>
        <w:tc>
          <w:tcPr>
            <w:tcW w:w="3922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在新材料领域具有较强的科研创新能力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华南理工大学、广州有色金属研究院、广东省石油化工研究院等科研机构</w:t>
            </w:r>
          </w:p>
        </w:tc>
        <w:tc>
          <w:tcPr>
            <w:tcW w:w="564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重点开展石墨烯等前沿材料的技术研究。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海珠区</w:t>
            </w:r>
          </w:p>
        </w:tc>
        <w:tc>
          <w:tcPr>
            <w:tcW w:w="3922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在新材料领域具有较强的科研创新能力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北科大广州新材料研究院、中山大学</w:t>
            </w:r>
          </w:p>
        </w:tc>
        <w:tc>
          <w:tcPr>
            <w:tcW w:w="5641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重点发展电子信息材料的技术研究。</w:t>
            </w:r>
          </w:p>
        </w:tc>
      </w:tr>
    </w:tbl>
    <w:p/>
    <w:sectPr>
      <w:pgSz w:w="16783" w:h="11850" w:orient="landscape"/>
      <w:pgMar w:top="1276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1D1224"/>
    <w:multiLevelType w:val="multilevel"/>
    <w:tmpl w:val="591D1224"/>
    <w:lvl w:ilvl="0" w:tentative="0">
      <w:start w:val="1"/>
      <w:numFmt w:val="chineseCounting"/>
      <w:suff w:val="nothing"/>
      <w:lvlText w:val="第%1条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2"/>
      <w:suff w:val="nothing"/>
      <w:lvlText w:val="%2.1"/>
      <w:lvlJc w:val="left"/>
      <w:pPr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 w:ascii="宋体" w:hAnsi="宋体" w:eastAsia="宋体" w:cs="宋体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NmUxZGFhZDk5YmU4ZjU3OTM5ZmNjMTRkMzhmMDEifQ=="/>
  </w:docVars>
  <w:rsids>
    <w:rsidRoot w:val="5B4856A5"/>
    <w:rsid w:val="313308E4"/>
    <w:rsid w:val="3699743B"/>
    <w:rsid w:val="5B4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customStyle="1" w:styleId="6">
    <w:name w:val="正文-公1"/>
    <w:basedOn w:val="1"/>
    <w:qFormat/>
    <w:uiPriority w:val="0"/>
    <w:pPr>
      <w:ind w:firstLine="200" w:firstLineChars="200"/>
    </w:pPr>
    <w:rPr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1238</Words>
  <Characters>1241</Characters>
  <Lines>0</Lines>
  <Paragraphs>0</Paragraphs>
  <TotalTime>0</TotalTime>
  <ScaleCrop>false</ScaleCrop>
  <LinksUpToDate>false</LinksUpToDate>
  <CharactersWithSpaces>1241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2022-11-23T08:30:00Z</dcterms:created>
  <dc:creator>钱大大</dc:creator>
  <cp:lastModifiedBy>钱大大</cp:lastModifiedBy>
  <dcterms:modified xsi:type="dcterms:W3CDTF">2022-11-23T08:32:49Z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F79E77752F5645D8AE23D28E0C7B897D</vt:lpwstr>
  </property>
</Properties>
</file>