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6BD" w:rsidRDefault="004736BD" w:rsidP="004736BD">
      <w:pPr>
        <w:spacing w:line="600" w:lineRule="exact"/>
        <w:rPr>
          <w:rFonts w:eastAsia="仿宋_GB2312"/>
          <w:color w:val="000000"/>
          <w:sz w:val="32"/>
          <w:szCs w:val="32"/>
        </w:rPr>
      </w:pPr>
      <w:r>
        <w:rPr>
          <w:rFonts w:ascii="仿宋_GB2312" w:eastAsia="仿宋_GB2312"/>
          <w:color w:val="000000"/>
          <w:sz w:val="32"/>
          <w:szCs w:val="32"/>
        </w:rPr>
        <w:t>附件</w:t>
      </w:r>
      <w:r>
        <w:rPr>
          <w:rFonts w:eastAsia="仿宋_GB2312"/>
          <w:color w:val="000000"/>
          <w:sz w:val="32"/>
          <w:szCs w:val="32"/>
        </w:rPr>
        <w:t>1</w:t>
      </w:r>
    </w:p>
    <w:p w:rsidR="004736BD" w:rsidRDefault="004736BD" w:rsidP="004736BD">
      <w:pPr>
        <w:spacing w:line="600" w:lineRule="exact"/>
        <w:ind w:leftChars="200" w:left="420"/>
        <w:rPr>
          <w:rFonts w:eastAsia="仿宋_GB2312"/>
          <w:sz w:val="28"/>
          <w:szCs w:val="28"/>
        </w:rPr>
      </w:pPr>
      <w:r>
        <w:rPr>
          <w:rFonts w:eastAsia="仿宋_GB2312"/>
          <w:sz w:val="28"/>
          <w:szCs w:val="28"/>
        </w:rPr>
        <w:t xml:space="preserve"> </w:t>
      </w:r>
    </w:p>
    <w:p w:rsidR="004736BD" w:rsidRDefault="004736BD" w:rsidP="004736BD">
      <w:pPr>
        <w:spacing w:line="600" w:lineRule="exact"/>
        <w:jc w:val="center"/>
        <w:rPr>
          <w:rFonts w:eastAsia="方正小标宋_GBK"/>
          <w:sz w:val="44"/>
          <w:szCs w:val="44"/>
        </w:rPr>
      </w:pPr>
      <w:bookmarkStart w:id="0" w:name="_GoBack"/>
      <w:r>
        <w:rPr>
          <w:rFonts w:ascii="方正小标宋_GBK" w:eastAsia="方正小标宋_GBK"/>
          <w:sz w:val="44"/>
          <w:szCs w:val="44"/>
        </w:rPr>
        <w:t>广州国家先导区推进应用场景建设若干措施</w:t>
      </w:r>
    </w:p>
    <w:bookmarkEnd w:id="0"/>
    <w:p w:rsidR="004736BD" w:rsidRDefault="004736BD" w:rsidP="004736BD">
      <w:pPr>
        <w:spacing w:line="600" w:lineRule="exact"/>
        <w:ind w:firstLineChars="200" w:firstLine="640"/>
        <w:rPr>
          <w:rFonts w:eastAsia="仿宋_GB2312"/>
          <w:kern w:val="0"/>
          <w:sz w:val="32"/>
          <w:szCs w:val="32"/>
        </w:rPr>
      </w:pPr>
      <w:r>
        <w:rPr>
          <w:rFonts w:eastAsia="仿宋_GB2312"/>
          <w:kern w:val="0"/>
          <w:sz w:val="32"/>
          <w:szCs w:val="32"/>
        </w:rPr>
        <w:t xml:space="preserve"> </w:t>
      </w:r>
    </w:p>
    <w:p w:rsidR="004736BD" w:rsidRDefault="004736BD" w:rsidP="004736BD">
      <w:pPr>
        <w:spacing w:line="600" w:lineRule="exact"/>
        <w:ind w:firstLineChars="200" w:firstLine="640"/>
        <w:contextualSpacing/>
        <w:rPr>
          <w:rFonts w:eastAsia="仿宋_GB2312"/>
          <w:sz w:val="32"/>
          <w:szCs w:val="32"/>
        </w:rPr>
      </w:pPr>
      <w:r>
        <w:rPr>
          <w:rFonts w:ascii="仿宋_GB2312" w:eastAsia="仿宋_GB2312"/>
          <w:kern w:val="0"/>
          <w:sz w:val="32"/>
          <w:szCs w:val="32"/>
        </w:rPr>
        <w:t>为推动数字经济新技术新产品迭代升级，培育数字经济新产业、新业态、新模式，</w:t>
      </w:r>
      <w:r>
        <w:rPr>
          <w:rFonts w:ascii="仿宋_GB2312" w:eastAsia="仿宋_GB2312"/>
          <w:sz w:val="32"/>
          <w:szCs w:val="32"/>
        </w:rPr>
        <w:t>形成规范有序的场景分类促进机制，</w:t>
      </w:r>
      <w:r>
        <w:rPr>
          <w:rFonts w:ascii="仿宋_GB2312" w:eastAsia="仿宋_GB2312"/>
          <w:kern w:val="0"/>
          <w:sz w:val="32"/>
          <w:szCs w:val="32"/>
        </w:rPr>
        <w:t>特制定以下措施。</w:t>
      </w:r>
    </w:p>
    <w:p w:rsidR="004736BD" w:rsidRDefault="004736BD" w:rsidP="004736BD">
      <w:pPr>
        <w:spacing w:line="600" w:lineRule="exact"/>
        <w:ind w:firstLineChars="200" w:firstLine="640"/>
        <w:contextualSpacing/>
        <w:outlineLvl w:val="0"/>
        <w:rPr>
          <w:rFonts w:eastAsia="黑体"/>
          <w:bCs/>
          <w:sz w:val="32"/>
          <w:szCs w:val="32"/>
        </w:rPr>
      </w:pPr>
      <w:r>
        <w:rPr>
          <w:rFonts w:ascii="黑体" w:eastAsia="黑体" w:hAnsi="黑体"/>
          <w:bCs/>
          <w:sz w:val="32"/>
          <w:szCs w:val="32"/>
        </w:rPr>
        <w:t>一、建立市级统筹、市区联动工作机制</w:t>
      </w:r>
    </w:p>
    <w:p w:rsidR="004736BD" w:rsidRDefault="004736BD" w:rsidP="004736BD">
      <w:pPr>
        <w:spacing w:line="600" w:lineRule="exact"/>
        <w:ind w:firstLineChars="200" w:firstLine="640"/>
        <w:contextualSpacing/>
        <w:rPr>
          <w:rFonts w:eastAsia="方正楷体_GBK"/>
          <w:bCs/>
          <w:kern w:val="0"/>
          <w:sz w:val="32"/>
          <w:szCs w:val="32"/>
        </w:rPr>
      </w:pPr>
      <w:r>
        <w:rPr>
          <w:rFonts w:ascii="楷体_GB2312" w:eastAsia="楷体_GB2312"/>
          <w:bCs/>
          <w:sz w:val="32"/>
          <w:szCs w:val="32"/>
        </w:rPr>
        <w:t>（一）强化组织统筹。</w:t>
      </w:r>
      <w:r>
        <w:rPr>
          <w:rFonts w:ascii="仿宋_GB2312" w:eastAsia="仿宋_GB2312"/>
          <w:bCs/>
          <w:sz w:val="32"/>
          <w:szCs w:val="32"/>
        </w:rPr>
        <w:t>基于广州</w:t>
      </w:r>
      <w:r>
        <w:rPr>
          <w:rFonts w:ascii="仿宋_GB2312" w:eastAsia="仿宋_GB2312"/>
          <w:color w:val="0D0D0D"/>
          <w:sz w:val="32"/>
          <w:szCs w:val="32"/>
        </w:rPr>
        <w:t>市建设国家人工智能创新应用先导区</w:t>
      </w:r>
      <w:r>
        <w:rPr>
          <w:rFonts w:ascii="仿宋_GB2312" w:eastAsia="仿宋_GB2312"/>
          <w:color w:val="000000"/>
          <w:sz w:val="32"/>
          <w:szCs w:val="32"/>
        </w:rPr>
        <w:t>联席会议制度</w:t>
      </w:r>
      <w:r>
        <w:rPr>
          <w:rFonts w:ascii="仿宋_GB2312" w:eastAsia="仿宋_GB2312"/>
          <w:bCs/>
          <w:sz w:val="32"/>
          <w:szCs w:val="32"/>
        </w:rPr>
        <w:t>，统筹数字经济应用场景建设工作，审定全市场景工作机制、政策、计划、清单等，协调解决重大问题，联席会议办公室设在市工业和信息化局。各领域牵头部门及各区要对照国家、省、市工作部署，建立相应工作机制，明确实施计划、落实资金保障、加强部门协同，并定期向联席会议办公室报送场景工作推进情况积极推进落实。</w:t>
      </w:r>
      <w:r>
        <w:rPr>
          <w:rFonts w:ascii="方正楷体_GBK" w:eastAsia="方正楷体_GBK"/>
          <w:bCs/>
          <w:kern w:val="0"/>
          <w:sz w:val="32"/>
          <w:szCs w:val="32"/>
        </w:rPr>
        <w:t>（责任单位：市工业和信息化局、各区政府）</w:t>
      </w:r>
    </w:p>
    <w:p w:rsidR="004736BD" w:rsidRDefault="004736BD" w:rsidP="004736BD">
      <w:pPr>
        <w:spacing w:line="600" w:lineRule="exact"/>
        <w:ind w:firstLineChars="200" w:firstLine="640"/>
        <w:contextualSpacing/>
        <w:rPr>
          <w:rFonts w:eastAsia="方正楷体_GBK"/>
          <w:bCs/>
          <w:sz w:val="32"/>
          <w:szCs w:val="32"/>
        </w:rPr>
      </w:pPr>
      <w:r>
        <w:rPr>
          <w:rFonts w:ascii="楷体_GB2312" w:eastAsia="楷体_GB2312"/>
          <w:bCs/>
          <w:sz w:val="32"/>
          <w:szCs w:val="32"/>
        </w:rPr>
        <w:t>（二）建立场景工作评价制度。</w:t>
      </w:r>
      <w:r>
        <w:rPr>
          <w:rFonts w:ascii="仿宋_GB2312" w:eastAsia="仿宋_GB2312"/>
          <w:bCs/>
          <w:sz w:val="32"/>
          <w:szCs w:val="32"/>
        </w:rPr>
        <w:t>联席会议办公室</w:t>
      </w:r>
      <w:r>
        <w:rPr>
          <w:rFonts w:ascii="仿宋_GB2312" w:eastAsia="仿宋_GB2312"/>
          <w:sz w:val="32"/>
          <w:szCs w:val="32"/>
        </w:rPr>
        <w:t>负责</w:t>
      </w:r>
      <w:r>
        <w:rPr>
          <w:rFonts w:ascii="仿宋_GB2312" w:eastAsia="仿宋_GB2312"/>
          <w:bCs/>
          <w:sz w:val="32"/>
          <w:szCs w:val="32"/>
        </w:rPr>
        <w:t>研究</w:t>
      </w:r>
      <w:r>
        <w:rPr>
          <w:rFonts w:ascii="仿宋_GB2312" w:eastAsia="仿宋_GB2312"/>
          <w:sz w:val="32"/>
          <w:szCs w:val="32"/>
        </w:rPr>
        <w:t>制订</w:t>
      </w:r>
      <w:r>
        <w:rPr>
          <w:rFonts w:ascii="仿宋_GB2312" w:eastAsia="仿宋_GB2312"/>
          <w:bCs/>
          <w:sz w:val="32"/>
          <w:szCs w:val="32"/>
        </w:rPr>
        <w:t>场景工作评价指标，将相关指标纳入全市数字经济发展评价指标体系。组织开展场景建设工作评价，评价结果向全市通报并作为下一步支持应用场景建设的依据。</w:t>
      </w:r>
      <w:r>
        <w:rPr>
          <w:rFonts w:ascii="方正楷体_GBK" w:eastAsia="方正楷体_GBK"/>
          <w:bCs/>
          <w:kern w:val="0"/>
          <w:sz w:val="32"/>
          <w:szCs w:val="32"/>
        </w:rPr>
        <w:t>（责任单位：市工业和信息化局）</w:t>
      </w:r>
    </w:p>
    <w:p w:rsidR="004736BD" w:rsidRDefault="004736BD" w:rsidP="004736BD">
      <w:pPr>
        <w:spacing w:line="600" w:lineRule="exact"/>
        <w:ind w:firstLineChars="200" w:firstLine="640"/>
        <w:contextualSpacing/>
        <w:outlineLvl w:val="0"/>
        <w:rPr>
          <w:rFonts w:eastAsia="黑体"/>
          <w:bCs/>
          <w:sz w:val="32"/>
          <w:szCs w:val="32"/>
        </w:rPr>
      </w:pPr>
      <w:r>
        <w:rPr>
          <w:rFonts w:ascii="黑体" w:eastAsia="黑体" w:hAnsi="黑体"/>
          <w:bCs/>
          <w:sz w:val="32"/>
          <w:szCs w:val="32"/>
        </w:rPr>
        <w:lastRenderedPageBreak/>
        <w:t>二、开展常态化场景发现、发布和对接</w:t>
      </w:r>
    </w:p>
    <w:p w:rsidR="004736BD" w:rsidRDefault="004736BD" w:rsidP="004736BD">
      <w:pPr>
        <w:spacing w:line="600" w:lineRule="exact"/>
        <w:ind w:firstLineChars="200" w:firstLine="640"/>
        <w:contextualSpacing/>
        <w:rPr>
          <w:rFonts w:eastAsia="黑体"/>
          <w:sz w:val="32"/>
          <w:szCs w:val="32"/>
        </w:rPr>
      </w:pPr>
      <w:r>
        <w:rPr>
          <w:rFonts w:ascii="楷体_GB2312" w:eastAsia="楷体_GB2312"/>
          <w:sz w:val="32"/>
          <w:szCs w:val="32"/>
        </w:rPr>
        <w:t>（三）分类开展场景促进工作设计。</w:t>
      </w:r>
      <w:r>
        <w:rPr>
          <w:rFonts w:ascii="仿宋_GB2312" w:eastAsia="仿宋_GB2312"/>
          <w:sz w:val="32"/>
          <w:szCs w:val="32"/>
        </w:rPr>
        <w:t>联席会议办公室负责研究制订全市场景促进分类管理工作指引，根据场景建设项目资金来源，将场景分为政府财政资金为主建设的场景（以下简称政府类场景）和市场化资金为主建设的场景（以下简称市场化场景），设计场景征集、审核、发布、对接等全流程分类管理工作流程。</w:t>
      </w:r>
      <w:r>
        <w:rPr>
          <w:rFonts w:ascii="仿宋_GB2312" w:eastAsia="仿宋_GB2312"/>
          <w:bCs/>
          <w:color w:val="000000"/>
          <w:sz w:val="32"/>
          <w:szCs w:val="32"/>
        </w:rPr>
        <w:t>鼓励项目建设单位和主管部门在</w:t>
      </w:r>
      <w:r>
        <w:rPr>
          <w:rFonts w:ascii="仿宋_GB2312" w:eastAsia="仿宋_GB2312"/>
          <w:color w:val="000000"/>
          <w:sz w:val="32"/>
          <w:szCs w:val="32"/>
        </w:rPr>
        <w:t>项目规划、设计阶段引入全球</w:t>
      </w:r>
      <w:r>
        <w:rPr>
          <w:rFonts w:ascii="仿宋_GB2312" w:eastAsia="仿宋_GB2312"/>
          <w:bCs/>
          <w:color w:val="000000"/>
          <w:sz w:val="32"/>
          <w:szCs w:val="32"/>
        </w:rPr>
        <w:t>领先的创新型企业共同参与创新场景设计工作，支持其列入</w:t>
      </w:r>
      <w:r>
        <w:rPr>
          <w:rFonts w:ascii="仿宋_GB2312" w:eastAsia="仿宋_GB2312"/>
          <w:color w:val="000000"/>
          <w:sz w:val="32"/>
          <w:szCs w:val="32"/>
        </w:rPr>
        <w:t>市</w:t>
      </w:r>
      <w:r>
        <w:rPr>
          <w:rFonts w:eastAsia="仿宋_GB2312"/>
          <w:color w:val="000000"/>
          <w:sz w:val="32"/>
          <w:szCs w:val="32"/>
        </w:rPr>
        <w:t>“</w:t>
      </w:r>
      <w:r>
        <w:rPr>
          <w:rFonts w:ascii="仿宋_GB2312" w:eastAsia="仿宋_GB2312"/>
          <w:color w:val="000000"/>
          <w:sz w:val="32"/>
          <w:szCs w:val="32"/>
        </w:rPr>
        <w:t>攻城拔寨</w:t>
      </w:r>
      <w:r>
        <w:rPr>
          <w:rFonts w:eastAsia="仿宋_GB2312"/>
          <w:color w:val="000000"/>
          <w:sz w:val="32"/>
          <w:szCs w:val="32"/>
        </w:rPr>
        <w:t>”</w:t>
      </w:r>
      <w:r>
        <w:rPr>
          <w:rFonts w:ascii="仿宋_GB2312" w:eastAsia="仿宋_GB2312"/>
          <w:color w:val="000000"/>
          <w:sz w:val="32"/>
          <w:szCs w:val="32"/>
        </w:rPr>
        <w:t>计划或市重点项目计划</w:t>
      </w:r>
      <w:r>
        <w:rPr>
          <w:rFonts w:ascii="仿宋_GB2312" w:eastAsia="仿宋_GB2312"/>
          <w:sz w:val="32"/>
          <w:szCs w:val="32"/>
        </w:rPr>
        <w:t>。</w:t>
      </w:r>
      <w:r>
        <w:rPr>
          <w:rFonts w:ascii="方正楷体_GBK" w:eastAsia="方正楷体_GBK"/>
          <w:kern w:val="0"/>
          <w:sz w:val="32"/>
          <w:szCs w:val="32"/>
        </w:rPr>
        <w:t>（责任单位：市工业和信息化局、发展改革委，各项目建设单位和主管部门）</w:t>
      </w:r>
    </w:p>
    <w:p w:rsidR="004736BD" w:rsidRDefault="004736BD" w:rsidP="004736BD">
      <w:pPr>
        <w:spacing w:line="600" w:lineRule="exact"/>
        <w:ind w:firstLineChars="200" w:firstLine="640"/>
        <w:contextualSpacing/>
        <w:rPr>
          <w:rFonts w:eastAsia="方正楷体_GBK"/>
          <w:sz w:val="32"/>
          <w:szCs w:val="32"/>
        </w:rPr>
      </w:pPr>
      <w:r>
        <w:rPr>
          <w:rFonts w:ascii="楷体_GB2312" w:eastAsia="楷体_GB2312"/>
          <w:sz w:val="32"/>
          <w:szCs w:val="32"/>
        </w:rPr>
        <w:t>（四）编制发布广州城市机会场景清单。</w:t>
      </w:r>
      <w:r>
        <w:rPr>
          <w:rFonts w:ascii="仿宋_GB2312" w:eastAsia="仿宋_GB2312"/>
          <w:sz w:val="32"/>
          <w:szCs w:val="32"/>
        </w:rPr>
        <w:t>政务信息化项目建设、各重点建设项目主管部门等</w:t>
      </w:r>
      <w:r>
        <w:rPr>
          <w:rFonts w:ascii="仿宋_GB2312" w:eastAsia="仿宋_GB2312"/>
          <w:bCs/>
          <w:kern w:val="0"/>
          <w:sz w:val="32"/>
          <w:szCs w:val="32"/>
        </w:rPr>
        <w:t>分期分批推出我市场景示范项目建设揭榜挂帅任务，每年度实施至少</w:t>
      </w:r>
      <w:r>
        <w:rPr>
          <w:rFonts w:eastAsia="仿宋_GB2312"/>
          <w:bCs/>
          <w:kern w:val="0"/>
          <w:sz w:val="32"/>
          <w:szCs w:val="32"/>
        </w:rPr>
        <w:t>1</w:t>
      </w:r>
      <w:r>
        <w:rPr>
          <w:rFonts w:ascii="仿宋_GB2312" w:eastAsia="仿宋_GB2312"/>
          <w:bCs/>
          <w:kern w:val="0"/>
          <w:sz w:val="32"/>
          <w:szCs w:val="32"/>
        </w:rPr>
        <w:t>个批次，每个批次不超过</w:t>
      </w:r>
      <w:r>
        <w:rPr>
          <w:rFonts w:eastAsia="仿宋_GB2312"/>
          <w:bCs/>
          <w:kern w:val="0"/>
          <w:sz w:val="32"/>
          <w:szCs w:val="32"/>
        </w:rPr>
        <w:t>10</w:t>
      </w:r>
      <w:r>
        <w:rPr>
          <w:rFonts w:ascii="仿宋_GB2312" w:eastAsia="仿宋_GB2312"/>
          <w:bCs/>
          <w:kern w:val="0"/>
          <w:sz w:val="32"/>
          <w:szCs w:val="32"/>
        </w:rPr>
        <w:t>个项目予以重点保障。联席会议办公室负责</w:t>
      </w:r>
      <w:r>
        <w:rPr>
          <w:rFonts w:ascii="仿宋_GB2312" w:eastAsia="仿宋_GB2312"/>
          <w:sz w:val="32"/>
          <w:szCs w:val="32"/>
        </w:rPr>
        <w:t>根据场景项目建设的必要性、可行性、产业链带动性、资金使用合理性等维度设计差异化场景审核标准，编制发布广州城市机会场景清单。</w:t>
      </w:r>
      <w:r>
        <w:rPr>
          <w:rFonts w:ascii="方正楷体_GBK" w:eastAsia="方正楷体_GBK"/>
          <w:kern w:val="0"/>
          <w:sz w:val="32"/>
          <w:szCs w:val="32"/>
        </w:rPr>
        <w:t>（责任单位：市工业和信息化局、</w:t>
      </w:r>
      <w:r>
        <w:rPr>
          <w:rFonts w:ascii="方正楷体_GBK" w:eastAsia="方正楷体_GBK"/>
          <w:sz w:val="32"/>
          <w:szCs w:val="32"/>
        </w:rPr>
        <w:t>发展和改革委、科技局、政务服务数据管理局，各项目建设单位和主管部门</w:t>
      </w:r>
      <w:r>
        <w:rPr>
          <w:rFonts w:ascii="方正楷体_GBK" w:eastAsia="方正楷体_GBK"/>
          <w:kern w:val="0"/>
          <w:sz w:val="32"/>
          <w:szCs w:val="32"/>
        </w:rPr>
        <w:t>）</w:t>
      </w:r>
    </w:p>
    <w:p w:rsidR="004736BD" w:rsidRDefault="004736BD" w:rsidP="004736BD">
      <w:pPr>
        <w:spacing w:line="600" w:lineRule="exact"/>
        <w:ind w:firstLineChars="200" w:firstLine="640"/>
        <w:contextualSpacing/>
        <w:rPr>
          <w:rFonts w:eastAsia="黑体"/>
          <w:sz w:val="32"/>
          <w:szCs w:val="32"/>
        </w:rPr>
      </w:pPr>
      <w:r>
        <w:rPr>
          <w:rFonts w:ascii="楷体_GB2312" w:eastAsia="楷体_GB2312"/>
          <w:sz w:val="32"/>
          <w:szCs w:val="32"/>
        </w:rPr>
        <w:t>（五）畅通场景清单供需对接。</w:t>
      </w:r>
      <w:r>
        <w:rPr>
          <w:rFonts w:ascii="仿宋_GB2312" w:eastAsia="仿宋_GB2312"/>
          <w:sz w:val="32"/>
          <w:szCs w:val="32"/>
        </w:rPr>
        <w:t>通过线上线下相结合的方式，开展常态化场景供需对接，面向全球征集场景解决方案。线上利用广州场景发布对接平台，常态化组织专题在线对接和场</w:t>
      </w:r>
      <w:r>
        <w:rPr>
          <w:rFonts w:ascii="仿宋_GB2312" w:eastAsia="仿宋_GB2312"/>
          <w:sz w:val="32"/>
          <w:szCs w:val="32"/>
        </w:rPr>
        <w:lastRenderedPageBreak/>
        <w:t>景路演，实现供需双方即时有效沟通。线下每月开展重点场景项目打磨和路演，每季度开展专题线下场景资源对接会，邀请国内外相关领域</w:t>
      </w:r>
      <w:r>
        <w:rPr>
          <w:rFonts w:eastAsia="仿宋_GB2312"/>
          <w:sz w:val="32"/>
          <w:szCs w:val="32"/>
        </w:rPr>
        <w:t>“</w:t>
      </w:r>
      <w:r>
        <w:rPr>
          <w:rFonts w:ascii="仿宋_GB2312" w:eastAsia="仿宋_GB2312"/>
          <w:sz w:val="32"/>
          <w:szCs w:val="32"/>
        </w:rPr>
        <w:t>链主</w:t>
      </w:r>
      <w:r>
        <w:rPr>
          <w:rFonts w:eastAsia="仿宋_GB2312"/>
          <w:sz w:val="32"/>
          <w:szCs w:val="32"/>
        </w:rPr>
        <w:t>”</w:t>
      </w:r>
      <w:r>
        <w:rPr>
          <w:rFonts w:ascii="仿宋_GB2312" w:eastAsia="仿宋_GB2312"/>
          <w:sz w:val="32"/>
          <w:szCs w:val="32"/>
        </w:rPr>
        <w:t>企业、独角兽企业、创新型中小企业等共同参与，实现供需双方有效对接。</w:t>
      </w:r>
      <w:r>
        <w:rPr>
          <w:rFonts w:ascii="方正楷体_GBK" w:eastAsia="方正楷体_GBK"/>
          <w:kern w:val="0"/>
          <w:sz w:val="32"/>
          <w:szCs w:val="32"/>
        </w:rPr>
        <w:t>（责任单位：市工业和信息化局、</w:t>
      </w:r>
      <w:r>
        <w:rPr>
          <w:rFonts w:ascii="方正楷体_GBK" w:eastAsia="方正楷体_GBK"/>
          <w:sz w:val="32"/>
          <w:szCs w:val="32"/>
        </w:rPr>
        <w:t>科技局、政务服务数据管理局</w:t>
      </w:r>
      <w:r>
        <w:rPr>
          <w:rFonts w:ascii="方正楷体_GBK" w:eastAsia="方正楷体_GBK"/>
          <w:kern w:val="0"/>
          <w:sz w:val="32"/>
          <w:szCs w:val="32"/>
        </w:rPr>
        <w:t>）</w:t>
      </w:r>
    </w:p>
    <w:p w:rsidR="004736BD" w:rsidRDefault="004736BD" w:rsidP="004736BD">
      <w:pPr>
        <w:spacing w:line="600" w:lineRule="exact"/>
        <w:ind w:firstLineChars="200" w:firstLine="640"/>
        <w:contextualSpacing/>
        <w:outlineLvl w:val="0"/>
        <w:rPr>
          <w:rFonts w:eastAsia="黑体"/>
          <w:bCs/>
          <w:sz w:val="32"/>
          <w:szCs w:val="32"/>
        </w:rPr>
      </w:pPr>
      <w:r>
        <w:rPr>
          <w:rFonts w:ascii="黑体" w:eastAsia="黑体" w:hAnsi="黑体"/>
          <w:bCs/>
          <w:sz w:val="32"/>
          <w:szCs w:val="32"/>
        </w:rPr>
        <w:t>三、畅通创新型企业参与场景建设路径</w:t>
      </w:r>
    </w:p>
    <w:p w:rsidR="004736BD" w:rsidRDefault="004736BD" w:rsidP="004736BD">
      <w:pPr>
        <w:spacing w:line="600" w:lineRule="exact"/>
        <w:ind w:firstLineChars="200" w:firstLine="640"/>
        <w:contextualSpacing/>
        <w:rPr>
          <w:rFonts w:eastAsia="黑体"/>
          <w:color w:val="000000"/>
          <w:sz w:val="32"/>
          <w:szCs w:val="32"/>
        </w:rPr>
      </w:pPr>
      <w:r>
        <w:rPr>
          <w:rFonts w:ascii="楷体_GB2312" w:eastAsia="楷体_GB2312"/>
          <w:sz w:val="32"/>
          <w:szCs w:val="32"/>
        </w:rPr>
        <w:t>（六）支持创新型前沿技术解决方案首购。</w:t>
      </w:r>
      <w:r>
        <w:rPr>
          <w:rFonts w:ascii="仿宋_GB2312" w:eastAsia="仿宋_GB2312"/>
          <w:color w:val="000000"/>
          <w:sz w:val="32"/>
          <w:szCs w:val="32"/>
        </w:rPr>
        <w:t>编制数字经济创新产品目录，推进数字经济创新产品首台套示范应用。</w:t>
      </w:r>
      <w:r>
        <w:rPr>
          <w:rFonts w:ascii="仿宋_GB2312" w:eastAsia="仿宋_GB2312"/>
          <w:kern w:val="0"/>
          <w:sz w:val="32"/>
          <w:szCs w:val="32"/>
        </w:rPr>
        <w:t>建设数字经济创新产品</w:t>
      </w:r>
      <w:r>
        <w:rPr>
          <w:rFonts w:eastAsia="仿宋_GB2312"/>
          <w:kern w:val="0"/>
          <w:sz w:val="32"/>
          <w:szCs w:val="32"/>
        </w:rPr>
        <w:t>“</w:t>
      </w:r>
      <w:r>
        <w:rPr>
          <w:rFonts w:ascii="仿宋_GB2312" w:eastAsia="仿宋_GB2312"/>
          <w:kern w:val="0"/>
          <w:sz w:val="32"/>
          <w:szCs w:val="32"/>
        </w:rPr>
        <w:t>线上发布大厅</w:t>
      </w:r>
      <w:r>
        <w:rPr>
          <w:rFonts w:eastAsia="仿宋_GB2312"/>
          <w:kern w:val="0"/>
          <w:sz w:val="32"/>
          <w:szCs w:val="32"/>
        </w:rPr>
        <w:t>”</w:t>
      </w:r>
      <w:r>
        <w:rPr>
          <w:rFonts w:ascii="仿宋_GB2312" w:eastAsia="仿宋_GB2312"/>
          <w:kern w:val="0"/>
          <w:sz w:val="32"/>
          <w:szCs w:val="32"/>
        </w:rPr>
        <w:t>，促进数字经济创新产品供需对接，</w:t>
      </w:r>
      <w:r>
        <w:rPr>
          <w:rFonts w:ascii="仿宋_GB2312" w:eastAsia="仿宋_GB2312"/>
          <w:color w:val="000000"/>
          <w:kern w:val="0"/>
          <w:sz w:val="32"/>
          <w:szCs w:val="32"/>
        </w:rPr>
        <w:t>按规定向中小企业预留政府采购份额</w:t>
      </w:r>
      <w:r>
        <w:rPr>
          <w:rFonts w:ascii="仿宋_GB2312" w:eastAsia="仿宋_GB2312"/>
          <w:kern w:val="0"/>
          <w:sz w:val="32"/>
          <w:szCs w:val="32"/>
        </w:rPr>
        <w:t>。</w:t>
      </w:r>
      <w:r>
        <w:rPr>
          <w:rFonts w:ascii="方正楷体_GBK" w:eastAsia="方正楷体_GBK"/>
          <w:color w:val="000000"/>
          <w:sz w:val="32"/>
          <w:szCs w:val="32"/>
        </w:rPr>
        <w:t>（责任部门：市科技局、政务服务数据管理局、工业和信息化局）</w:t>
      </w:r>
    </w:p>
    <w:p w:rsidR="004736BD" w:rsidRDefault="004736BD" w:rsidP="004736BD">
      <w:pPr>
        <w:spacing w:line="600" w:lineRule="exact"/>
        <w:ind w:firstLineChars="200" w:firstLine="640"/>
        <w:contextualSpacing/>
        <w:rPr>
          <w:rFonts w:eastAsia="仿宋_GB2312"/>
          <w:sz w:val="32"/>
          <w:szCs w:val="32"/>
        </w:rPr>
      </w:pPr>
      <w:r>
        <w:rPr>
          <w:rFonts w:ascii="楷体_GB2312" w:eastAsia="楷体_GB2312"/>
          <w:sz w:val="32"/>
          <w:szCs w:val="32"/>
        </w:rPr>
        <w:t>（七）强化重点项目场景落地资金支持。</w:t>
      </w:r>
      <w:r>
        <w:rPr>
          <w:rFonts w:ascii="仿宋_GB2312" w:eastAsia="仿宋_GB2312"/>
          <w:sz w:val="32"/>
          <w:szCs w:val="32"/>
        </w:rPr>
        <w:t>全市重点项目和政府投资类项目积极采购面向创新场景的前沿技术和解决方案，主动开展智慧化建设。在符合政府信息化建设运营规则下，从实际出发科学评估，引入一定的社会资本。</w:t>
      </w:r>
      <w:r>
        <w:rPr>
          <w:rFonts w:ascii="方正楷体_GBK" w:eastAsia="方正楷体_GBK"/>
          <w:sz w:val="32"/>
          <w:szCs w:val="32"/>
        </w:rPr>
        <w:t>（责任单位：市发展改革委、政务服务数据管理局、财政局）</w:t>
      </w:r>
    </w:p>
    <w:p w:rsidR="004736BD" w:rsidRDefault="004736BD" w:rsidP="004736BD">
      <w:pPr>
        <w:spacing w:line="600" w:lineRule="exact"/>
        <w:ind w:firstLineChars="200" w:firstLine="640"/>
        <w:contextualSpacing/>
        <w:outlineLvl w:val="0"/>
        <w:rPr>
          <w:rFonts w:eastAsia="黑体"/>
          <w:bCs/>
          <w:sz w:val="32"/>
          <w:szCs w:val="32"/>
        </w:rPr>
      </w:pPr>
      <w:r>
        <w:rPr>
          <w:rFonts w:ascii="黑体" w:eastAsia="黑体" w:hAnsi="黑体"/>
          <w:bCs/>
          <w:sz w:val="32"/>
          <w:szCs w:val="32"/>
        </w:rPr>
        <w:t>四、发现和推广各类优质场景解决方案</w:t>
      </w:r>
    </w:p>
    <w:p w:rsidR="004736BD" w:rsidRDefault="004736BD" w:rsidP="004736BD">
      <w:pPr>
        <w:spacing w:line="600" w:lineRule="exact"/>
        <w:ind w:firstLineChars="200" w:firstLine="640"/>
        <w:contextualSpacing/>
        <w:rPr>
          <w:rFonts w:eastAsia="方正楷体_GBK"/>
          <w:sz w:val="32"/>
          <w:szCs w:val="32"/>
        </w:rPr>
      </w:pPr>
      <w:r>
        <w:rPr>
          <w:rFonts w:ascii="楷体_GB2312" w:eastAsia="楷体_GB2312"/>
          <w:sz w:val="32"/>
          <w:szCs w:val="32"/>
        </w:rPr>
        <w:t>（八）遴选优质场景应用示范项目。</w:t>
      </w:r>
      <w:r>
        <w:rPr>
          <w:rFonts w:ascii="仿宋_GB2312" w:eastAsia="仿宋_GB2312"/>
          <w:sz w:val="32"/>
          <w:szCs w:val="32"/>
        </w:rPr>
        <w:t>每年面向社会开展人工智能等新技术和实体经济深度融合应用项目征集活动，遴选出一批技术先进、应用市场前景良好的优秀项目，在政府网站上予以公布推广，形成示范效应，每年累计发布不少于</w:t>
      </w:r>
      <w:r>
        <w:rPr>
          <w:rFonts w:eastAsia="仿宋_GB2312"/>
          <w:sz w:val="32"/>
          <w:szCs w:val="32"/>
        </w:rPr>
        <w:t>100</w:t>
      </w:r>
      <w:r>
        <w:rPr>
          <w:rFonts w:ascii="仿宋_GB2312" w:eastAsia="仿宋_GB2312"/>
          <w:sz w:val="32"/>
          <w:szCs w:val="32"/>
        </w:rPr>
        <w:t>个项</w:t>
      </w:r>
      <w:r>
        <w:rPr>
          <w:rFonts w:ascii="仿宋_GB2312" w:eastAsia="仿宋_GB2312"/>
          <w:sz w:val="32"/>
          <w:szCs w:val="32"/>
        </w:rPr>
        <w:lastRenderedPageBreak/>
        <w:t>目。</w:t>
      </w:r>
      <w:r>
        <w:rPr>
          <w:rFonts w:ascii="方正楷体_GBK" w:eastAsia="方正楷体_GBK"/>
          <w:sz w:val="32"/>
          <w:szCs w:val="32"/>
        </w:rPr>
        <w:t>（责任单位：市工业和信息化局）</w:t>
      </w:r>
    </w:p>
    <w:p w:rsidR="004736BD" w:rsidRDefault="004736BD" w:rsidP="004736BD">
      <w:pPr>
        <w:spacing w:line="600" w:lineRule="exact"/>
        <w:ind w:firstLineChars="200" w:firstLine="640"/>
        <w:contextualSpacing/>
        <w:rPr>
          <w:rFonts w:eastAsia="方正楷体_GBK"/>
          <w:sz w:val="32"/>
          <w:szCs w:val="32"/>
        </w:rPr>
      </w:pPr>
      <w:r>
        <w:rPr>
          <w:rFonts w:ascii="楷体_GB2312" w:eastAsia="楷体_GB2312"/>
          <w:sz w:val="32"/>
          <w:szCs w:val="32"/>
        </w:rPr>
        <w:t>（九）加强数字经济典型应用场景展示。</w:t>
      </w:r>
      <w:r>
        <w:rPr>
          <w:rFonts w:ascii="仿宋_GB2312" w:eastAsia="仿宋_GB2312"/>
          <w:sz w:val="32"/>
          <w:szCs w:val="32"/>
        </w:rPr>
        <w:t>支持政企联合建设或企业独立建设展示中心，开展新技术、新产品、新业态、新商业模式的测试、试用、应用。加快建设广州市人工智能与数字经济发展试验区展厅，充分展示广州市数字经济新技术、新产品，每年定期轮换展品</w:t>
      </w:r>
      <w:r>
        <w:rPr>
          <w:rFonts w:eastAsia="仿宋_GB2312"/>
          <w:sz w:val="32"/>
          <w:szCs w:val="32"/>
        </w:rPr>
        <w:t>2—3</w:t>
      </w:r>
      <w:r>
        <w:rPr>
          <w:rFonts w:ascii="仿宋_GB2312" w:eastAsia="仿宋_GB2312"/>
          <w:sz w:val="32"/>
          <w:szCs w:val="32"/>
        </w:rPr>
        <w:t>次。推进智慧医疗、智慧教育、智慧文旅、智慧商贸、</w:t>
      </w:r>
      <w:proofErr w:type="gramStart"/>
      <w:r>
        <w:rPr>
          <w:rFonts w:ascii="仿宋_GB2312" w:eastAsia="仿宋_GB2312"/>
          <w:sz w:val="32"/>
          <w:szCs w:val="32"/>
        </w:rPr>
        <w:t>智慧轨交等</w:t>
      </w:r>
      <w:proofErr w:type="gramEnd"/>
      <w:r>
        <w:rPr>
          <w:rFonts w:ascii="仿宋_GB2312" w:eastAsia="仿宋_GB2312"/>
          <w:sz w:val="32"/>
          <w:szCs w:val="32"/>
        </w:rPr>
        <w:t>创新应用示范场景展示。</w:t>
      </w:r>
      <w:r>
        <w:rPr>
          <w:rFonts w:ascii="方正楷体_GBK" w:eastAsia="方正楷体_GBK"/>
          <w:sz w:val="32"/>
          <w:szCs w:val="32"/>
        </w:rPr>
        <w:t>（责任单位：市工业和信息化局）</w:t>
      </w:r>
    </w:p>
    <w:p w:rsidR="004736BD" w:rsidRDefault="004736BD" w:rsidP="004736BD">
      <w:pPr>
        <w:spacing w:line="600" w:lineRule="exact"/>
        <w:ind w:firstLineChars="200" w:firstLine="640"/>
        <w:contextualSpacing/>
        <w:rPr>
          <w:rFonts w:eastAsia="方正楷体_GBK"/>
          <w:sz w:val="32"/>
          <w:szCs w:val="32"/>
        </w:rPr>
      </w:pPr>
      <w:r>
        <w:rPr>
          <w:rFonts w:ascii="楷体_GB2312" w:eastAsia="楷体_GB2312"/>
          <w:sz w:val="32"/>
          <w:szCs w:val="32"/>
        </w:rPr>
        <w:t>（十）打造重点项目场景样版。</w:t>
      </w:r>
      <w:r>
        <w:rPr>
          <w:rFonts w:ascii="仿宋_GB2312" w:eastAsia="仿宋_GB2312"/>
          <w:sz w:val="32"/>
          <w:szCs w:val="32"/>
        </w:rPr>
        <w:t>加快推动白云机场</w:t>
      </w:r>
      <w:r>
        <w:rPr>
          <w:rFonts w:eastAsia="仿宋_GB2312"/>
          <w:sz w:val="32"/>
          <w:szCs w:val="32"/>
        </w:rPr>
        <w:t>T3</w:t>
      </w:r>
      <w:r>
        <w:rPr>
          <w:rFonts w:ascii="仿宋_GB2312" w:eastAsia="仿宋_GB2312"/>
          <w:sz w:val="32"/>
          <w:szCs w:val="32"/>
        </w:rPr>
        <w:t>航站楼、南沙邮轮码头、南沙港等交通综合体智慧场景设计，南沙明珠湾起步区、庆盛枢纽区块、国际金融城起步区地下空间、中新知识</w:t>
      </w:r>
      <w:proofErr w:type="gramStart"/>
      <w:r>
        <w:rPr>
          <w:rFonts w:ascii="仿宋_GB2312" w:eastAsia="仿宋_GB2312"/>
          <w:sz w:val="32"/>
          <w:szCs w:val="32"/>
        </w:rPr>
        <w:t>城重点</w:t>
      </w:r>
      <w:proofErr w:type="gramEnd"/>
      <w:r>
        <w:rPr>
          <w:rFonts w:ascii="仿宋_GB2312" w:eastAsia="仿宋_GB2312"/>
          <w:sz w:val="32"/>
          <w:szCs w:val="32"/>
        </w:rPr>
        <w:t>产业平台等功能片区智慧城市场景设计，率先打造一批重点项目场景建设模板。运用人工智能、大数据等技术，建设智慧国际健康驿站。</w:t>
      </w:r>
      <w:r>
        <w:rPr>
          <w:rFonts w:ascii="方正楷体_GBK" w:eastAsia="方正楷体_GBK"/>
          <w:sz w:val="32"/>
          <w:szCs w:val="32"/>
        </w:rPr>
        <w:t>（责任单位：市发展改革委、规划和自然资源局、交通运输局、工业和信息化局）</w:t>
      </w:r>
    </w:p>
    <w:p w:rsidR="004736BD" w:rsidRDefault="004736BD" w:rsidP="004736BD">
      <w:pPr>
        <w:spacing w:line="600" w:lineRule="exact"/>
        <w:ind w:firstLineChars="200" w:firstLine="640"/>
        <w:contextualSpacing/>
        <w:rPr>
          <w:rFonts w:eastAsia="方正楷体_GBK"/>
          <w:color w:val="000000"/>
          <w:sz w:val="32"/>
          <w:szCs w:val="32"/>
        </w:rPr>
      </w:pPr>
      <w:r>
        <w:rPr>
          <w:rFonts w:ascii="楷体_GB2312" w:eastAsia="楷体_GB2312"/>
          <w:sz w:val="32"/>
          <w:szCs w:val="32"/>
        </w:rPr>
        <w:t>（十一）加大宣传推广力度。</w:t>
      </w:r>
      <w:r>
        <w:rPr>
          <w:rFonts w:ascii="仿宋_GB2312" w:eastAsia="仿宋_GB2312"/>
          <w:color w:val="000000"/>
          <w:sz w:val="32"/>
          <w:szCs w:val="32"/>
        </w:rPr>
        <w:t>策划制作广州数字经济应用场景成果的系列宣传短视频和纪录片，利用多媒体手段加强宣传，鼓励支持企业、行业组织等开展具有影响力的新一代人工智能应用场景相关作品宣传展示推广活动、供需对接活动等，宣传我市数字经济领域优秀成果，营造我市推进数字经济应用场景建设的良好舆论氛围和社会氛围。</w:t>
      </w:r>
      <w:r>
        <w:rPr>
          <w:rFonts w:ascii="方正楷体_GBK" w:eastAsia="方正楷体_GBK"/>
          <w:color w:val="000000"/>
          <w:sz w:val="32"/>
          <w:szCs w:val="32"/>
        </w:rPr>
        <w:t>（责任单位：市工业和信息化</w:t>
      </w:r>
      <w:r>
        <w:rPr>
          <w:rFonts w:ascii="方正楷体_GBK" w:eastAsia="方正楷体_GBK"/>
          <w:color w:val="000000"/>
          <w:sz w:val="32"/>
          <w:szCs w:val="32"/>
        </w:rPr>
        <w:lastRenderedPageBreak/>
        <w:t>局、各有关部门、各区政府）</w:t>
      </w:r>
    </w:p>
    <w:p w:rsidR="00695486" w:rsidRPr="004736BD" w:rsidRDefault="00695486">
      <w:pPr>
        <w:ind w:firstLine="420"/>
      </w:pPr>
    </w:p>
    <w:sectPr w:rsidR="00695486" w:rsidRPr="004736BD" w:rsidSect="00270DB0">
      <w:pgSz w:w="11906" w:h="16838" w:code="9"/>
      <w:pgMar w:top="2098" w:right="1588" w:bottom="209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00007843" w:usb2="00000001" w:usb3="00000000" w:csb0="000001FF" w:csb1="00000000"/>
  </w:font>
  <w:font w:name="Mongolian Baiti">
    <w:panose1 w:val="03000500000000000000"/>
    <w:charset w:val="00"/>
    <w:family w:val="script"/>
    <w:pitch w:val="variable"/>
    <w:sig w:usb0="80000023" w:usb1="00000000" w:usb2="0002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6BD"/>
    <w:rsid w:val="000E422D"/>
    <w:rsid w:val="00270DB0"/>
    <w:rsid w:val="004736BD"/>
    <w:rsid w:val="00695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9964D-9B4B-4CD1-B39A-EB68CB0B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6BD"/>
    <w:pPr>
      <w:widowControl w:val="0"/>
      <w:spacing w:line="240" w:lineRule="auto"/>
      <w:ind w:firstLineChars="0" w:firstLine="0"/>
    </w:pPr>
    <w:rPr>
      <w:rFonts w:ascii="等线" w:eastAsia="等线" w:hAnsi="等线" w:cs="Mongolian Bait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308</Words>
  <Characters>1760</Characters>
  <Application>Microsoft Office Word</Application>
  <DocSecurity>0</DocSecurity>
  <Lines>14</Lines>
  <Paragraphs>4</Paragraphs>
  <ScaleCrop>false</ScaleCrop>
  <Company>Hewlett-Packard Company</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泳彤</dc:creator>
  <cp:keywords/>
  <dc:description/>
  <cp:lastModifiedBy>;泳彤</cp:lastModifiedBy>
  <cp:revision>1</cp:revision>
  <dcterms:created xsi:type="dcterms:W3CDTF">2021-12-10T09:58:00Z</dcterms:created>
  <dcterms:modified xsi:type="dcterms:W3CDTF">2021-12-10T09:59:00Z</dcterms:modified>
</cp:coreProperties>
</file>