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DB" w:rsidRDefault="00802ADB">
      <w:pPr>
        <w:spacing w:line="360" w:lineRule="auto"/>
        <w:rPr>
          <w:rFonts w:ascii="方正小标宋简体" w:eastAsia="方正小标宋简体" w:hAnsi="黑体"/>
          <w:sz w:val="52"/>
          <w:szCs w:val="52"/>
        </w:rPr>
      </w:pPr>
    </w:p>
    <w:p w:rsidR="00802ADB" w:rsidRDefault="00802ADB">
      <w:pPr>
        <w:spacing w:line="360" w:lineRule="auto"/>
        <w:rPr>
          <w:rFonts w:ascii="方正小标宋简体" w:eastAsia="方正小标宋简体" w:hAnsi="黑体"/>
          <w:sz w:val="52"/>
          <w:szCs w:val="52"/>
        </w:rPr>
      </w:pPr>
    </w:p>
    <w:p w:rsidR="00802ADB" w:rsidRDefault="00802ADB">
      <w:pPr>
        <w:spacing w:line="360" w:lineRule="auto"/>
        <w:rPr>
          <w:rFonts w:ascii="方正小标宋简体" w:eastAsia="方正小标宋简体" w:hAnsi="黑体"/>
          <w:sz w:val="52"/>
          <w:szCs w:val="52"/>
        </w:rPr>
      </w:pPr>
    </w:p>
    <w:p w:rsidR="00802ADB" w:rsidRDefault="00802ADB">
      <w:pPr>
        <w:spacing w:line="360" w:lineRule="auto"/>
        <w:rPr>
          <w:rFonts w:ascii="方正小标宋简体" w:eastAsia="方正小标宋简体" w:hAnsi="黑体"/>
          <w:sz w:val="52"/>
          <w:szCs w:val="52"/>
        </w:rPr>
      </w:pPr>
    </w:p>
    <w:p w:rsidR="00802ADB" w:rsidRDefault="009E51D6">
      <w:pPr>
        <w:spacing w:line="360" w:lineRule="auto"/>
        <w:jc w:val="center"/>
        <w:rPr>
          <w:rFonts w:ascii="方正小标宋简体" w:eastAsia="方正小标宋简体" w:hAnsi="黑体"/>
          <w:sz w:val="48"/>
          <w:szCs w:val="48"/>
        </w:rPr>
      </w:pPr>
      <w:r>
        <w:rPr>
          <w:rFonts w:ascii="方正小标宋简体" w:eastAsia="方正小标宋简体" w:hAnsi="黑体" w:hint="eastAsia"/>
          <w:sz w:val="48"/>
          <w:szCs w:val="48"/>
        </w:rPr>
        <w:t>广州市无线电管理“十四五”规划</w:t>
      </w:r>
    </w:p>
    <w:p w:rsidR="00802ADB" w:rsidRDefault="00802ADB">
      <w:pPr>
        <w:spacing w:line="360" w:lineRule="auto"/>
        <w:rPr>
          <w:rFonts w:ascii="方正小标宋简体" w:eastAsia="方正小标宋简体" w:hAnsi="黑体"/>
          <w:sz w:val="52"/>
          <w:szCs w:val="52"/>
        </w:rPr>
      </w:pPr>
    </w:p>
    <w:p w:rsidR="00802ADB" w:rsidRDefault="00802ADB">
      <w:pPr>
        <w:spacing w:line="360" w:lineRule="auto"/>
        <w:rPr>
          <w:rFonts w:ascii="方正小标宋简体" w:eastAsia="方正小标宋简体" w:hAnsi="黑体"/>
          <w:sz w:val="52"/>
          <w:szCs w:val="52"/>
        </w:rPr>
      </w:pPr>
    </w:p>
    <w:p w:rsidR="00802ADB" w:rsidRDefault="00802ADB">
      <w:pPr>
        <w:spacing w:line="360" w:lineRule="auto"/>
        <w:rPr>
          <w:rFonts w:ascii="方正小标宋简体" w:eastAsia="方正小标宋简体" w:hAnsi="黑体"/>
          <w:sz w:val="52"/>
          <w:szCs w:val="52"/>
        </w:rPr>
      </w:pPr>
    </w:p>
    <w:p w:rsidR="00802ADB" w:rsidRDefault="00802ADB">
      <w:pPr>
        <w:spacing w:line="360" w:lineRule="auto"/>
        <w:rPr>
          <w:rFonts w:ascii="方正小标宋简体" w:eastAsia="方正小标宋简体" w:hAnsi="黑体"/>
          <w:sz w:val="52"/>
          <w:szCs w:val="52"/>
        </w:rPr>
      </w:pPr>
    </w:p>
    <w:p w:rsidR="00802ADB" w:rsidRDefault="00802ADB">
      <w:pPr>
        <w:spacing w:line="360" w:lineRule="auto"/>
        <w:rPr>
          <w:rFonts w:ascii="方正小标宋简体" w:eastAsia="方正小标宋简体" w:hAnsi="黑体"/>
          <w:sz w:val="52"/>
          <w:szCs w:val="52"/>
        </w:rPr>
      </w:pPr>
    </w:p>
    <w:p w:rsidR="00802ADB" w:rsidRDefault="00802ADB">
      <w:pPr>
        <w:spacing w:line="360" w:lineRule="auto"/>
        <w:rPr>
          <w:rFonts w:ascii="方正小标宋简体" w:eastAsia="方正小标宋简体" w:hAnsi="黑体"/>
          <w:sz w:val="52"/>
          <w:szCs w:val="52"/>
        </w:rPr>
      </w:pPr>
    </w:p>
    <w:p w:rsidR="00802ADB" w:rsidRDefault="00802ADB">
      <w:pPr>
        <w:spacing w:line="360" w:lineRule="auto"/>
        <w:rPr>
          <w:rFonts w:ascii="方正小标宋简体" w:eastAsia="方正小标宋简体" w:hAnsi="黑体"/>
          <w:sz w:val="52"/>
          <w:szCs w:val="52"/>
        </w:rPr>
      </w:pPr>
    </w:p>
    <w:p w:rsidR="00802ADB" w:rsidRDefault="009E51D6">
      <w:pPr>
        <w:spacing w:line="360" w:lineRule="auto"/>
        <w:jc w:val="center"/>
        <w:rPr>
          <w:rFonts w:ascii="方正小标宋简体" w:eastAsia="方正小标宋简体" w:hAnsi="黑体"/>
          <w:szCs w:val="32"/>
        </w:rPr>
      </w:pPr>
      <w:r>
        <w:rPr>
          <w:rFonts w:ascii="方正小标宋简体" w:eastAsia="方正小标宋简体" w:hAnsi="黑体" w:hint="eastAsia"/>
          <w:szCs w:val="32"/>
        </w:rPr>
        <w:t>广州市工业和信息化局</w:t>
      </w:r>
    </w:p>
    <w:p w:rsidR="00802ADB" w:rsidRDefault="009E51D6">
      <w:pPr>
        <w:spacing w:line="360" w:lineRule="auto"/>
        <w:jc w:val="center"/>
        <w:rPr>
          <w:rFonts w:ascii="方正小标宋简体" w:eastAsia="方正小标宋简体" w:hAnsi="黑体"/>
          <w:szCs w:val="32"/>
        </w:rPr>
        <w:sectPr w:rsidR="00802ADB">
          <w:footerReference w:type="default" r:id="rId7"/>
          <w:pgSz w:w="11906" w:h="16838"/>
          <w:pgMar w:top="1440" w:right="1800" w:bottom="1440" w:left="1800" w:header="851" w:footer="992" w:gutter="0"/>
          <w:pgNumType w:start="1"/>
          <w:cols w:space="425"/>
          <w:docGrid w:type="lines" w:linePitch="312"/>
        </w:sectPr>
      </w:pPr>
      <w:r>
        <w:rPr>
          <w:rFonts w:ascii="方正小标宋简体" w:eastAsia="方正小标宋简体" w:hAnsi="黑体" w:hint="eastAsia"/>
          <w:szCs w:val="32"/>
        </w:rPr>
        <w:t>2</w:t>
      </w:r>
      <w:r>
        <w:rPr>
          <w:rFonts w:ascii="方正小标宋简体" w:eastAsia="方正小标宋简体" w:hAnsi="黑体"/>
          <w:szCs w:val="32"/>
        </w:rPr>
        <w:t>02</w:t>
      </w:r>
      <w:r>
        <w:rPr>
          <w:rFonts w:ascii="方正小标宋简体" w:eastAsia="方正小标宋简体" w:hAnsi="黑体" w:hint="eastAsia"/>
          <w:szCs w:val="32"/>
        </w:rPr>
        <w:t>2</w:t>
      </w:r>
      <w:r>
        <w:rPr>
          <w:rFonts w:ascii="方正小标宋简体" w:eastAsia="方正小标宋简体" w:hAnsi="黑体" w:hint="eastAsia"/>
          <w:szCs w:val="32"/>
        </w:rPr>
        <w:t>年</w:t>
      </w:r>
      <w:r>
        <w:rPr>
          <w:rFonts w:ascii="方正小标宋简体" w:eastAsia="方正小标宋简体" w:hAnsi="黑体" w:hint="eastAsia"/>
          <w:szCs w:val="32"/>
        </w:rPr>
        <w:t>12</w:t>
      </w:r>
      <w:r>
        <w:rPr>
          <w:rFonts w:ascii="方正小标宋简体" w:eastAsia="方正小标宋简体" w:hAnsi="黑体" w:hint="eastAsia"/>
          <w:szCs w:val="32"/>
        </w:rPr>
        <w:t>月</w:t>
      </w:r>
    </w:p>
    <w:p w:rsidR="00802ADB" w:rsidRDefault="009E51D6">
      <w:pPr>
        <w:tabs>
          <w:tab w:val="center" w:pos="4365"/>
          <w:tab w:val="left" w:pos="6647"/>
        </w:tabs>
        <w:spacing w:line="360" w:lineRule="auto"/>
        <w:jc w:val="left"/>
        <w:rPr>
          <w:rFonts w:ascii="方正小标宋简体" w:eastAsia="方正小标宋简体" w:hAnsi="黑体"/>
          <w:szCs w:val="32"/>
        </w:rPr>
      </w:pPr>
      <w:r>
        <w:rPr>
          <w:rFonts w:ascii="方正小标宋简体" w:eastAsia="方正小标宋简体" w:hAnsi="黑体"/>
          <w:szCs w:val="32"/>
        </w:rPr>
        <w:lastRenderedPageBreak/>
        <w:tab/>
      </w:r>
      <w:r>
        <w:rPr>
          <w:rFonts w:ascii="方正小标宋简体" w:eastAsia="方正小标宋简体" w:hAnsi="黑体" w:hint="eastAsia"/>
          <w:sz w:val="44"/>
          <w:szCs w:val="44"/>
        </w:rPr>
        <w:t>目</w:t>
      </w:r>
      <w:r>
        <w:rPr>
          <w:rFonts w:ascii="方正小标宋简体" w:eastAsia="方正小标宋简体" w:hAnsi="黑体" w:hint="eastAsia"/>
          <w:sz w:val="44"/>
          <w:szCs w:val="44"/>
        </w:rPr>
        <w:t xml:space="preserve"> </w:t>
      </w:r>
      <w:r>
        <w:rPr>
          <w:rFonts w:ascii="方正小标宋简体" w:eastAsia="方正小标宋简体" w:hAnsi="黑体"/>
          <w:sz w:val="44"/>
          <w:szCs w:val="44"/>
        </w:rPr>
        <w:t xml:space="preserve">   </w:t>
      </w:r>
      <w:r>
        <w:rPr>
          <w:rFonts w:ascii="方正小标宋简体" w:eastAsia="方正小标宋简体" w:hAnsi="黑体" w:hint="eastAsia"/>
          <w:sz w:val="44"/>
          <w:szCs w:val="44"/>
        </w:rPr>
        <w:t>录</w:t>
      </w:r>
      <w:r>
        <w:rPr>
          <w:rFonts w:ascii="方正小标宋简体" w:eastAsia="方正小标宋简体" w:hAnsi="黑体"/>
          <w:szCs w:val="32"/>
        </w:rPr>
        <w:tab/>
      </w:r>
    </w:p>
    <w:sdt>
      <w:sdtPr>
        <w:rPr>
          <w:rFonts w:asciiTheme="minorHAnsi" w:eastAsia="仿宋_GB2312" w:hAnsiTheme="minorHAnsi" w:cstheme="minorBidi"/>
          <w:kern w:val="2"/>
          <w:lang w:val="zh-CN"/>
        </w:rPr>
        <w:id w:val="1019588567"/>
        <w:docPartObj>
          <w:docPartGallery w:val="Table of Contents"/>
          <w:docPartUnique/>
        </w:docPartObj>
      </w:sdtPr>
      <w:sdtEndPr>
        <w:rPr>
          <w:b/>
          <w:bCs/>
        </w:rPr>
      </w:sdtEndPr>
      <w:sdtContent>
        <w:p w:rsidR="00802ADB" w:rsidRDefault="009E51D6">
          <w:pPr>
            <w:pStyle w:val="11"/>
            <w:tabs>
              <w:tab w:val="clear" w:pos="8647"/>
              <w:tab w:val="right" w:leader="dot" w:pos="8730"/>
            </w:tabs>
          </w:pPr>
          <w:r>
            <w:rPr>
              <w:rFonts w:ascii="Times New Roman" w:eastAsia="楷体_GB2312" w:hAnsi="Times New Roman" w:cs="Times New Roman" w:hint="eastAsia"/>
            </w:rPr>
            <w:fldChar w:fldCharType="begin"/>
          </w:r>
          <w:r>
            <w:rPr>
              <w:rFonts w:ascii="Times New Roman" w:eastAsia="楷体_GB2312" w:hAnsi="Times New Roman" w:cs="Times New Roman"/>
            </w:rPr>
            <w:instrText xml:space="preserve"> TOC \o "1-3" \h \z \u </w:instrText>
          </w:r>
          <w:r>
            <w:rPr>
              <w:rFonts w:ascii="Times New Roman" w:eastAsia="楷体_GB2312" w:hAnsi="Times New Roman" w:cs="Times New Roman" w:hint="eastAsia"/>
            </w:rPr>
            <w:fldChar w:fldCharType="separate"/>
          </w:r>
          <w:hyperlink w:anchor="_Toc1561220411" w:history="1">
            <w:r>
              <w:rPr>
                <w:rFonts w:hint="eastAsia"/>
              </w:rPr>
              <w:t>一、“十三五”回顾</w:t>
            </w:r>
            <w:r>
              <w:tab/>
            </w:r>
            <w:r>
              <w:fldChar w:fldCharType="begin"/>
            </w:r>
            <w:r>
              <w:instrText xml:space="preserve"> PAGEREF _Toc1561220411 </w:instrText>
            </w:r>
            <w:r>
              <w:fldChar w:fldCharType="separate"/>
            </w:r>
            <w:r>
              <w:t>3</w:t>
            </w:r>
            <w:r>
              <w:fldChar w:fldCharType="end"/>
            </w:r>
          </w:hyperlink>
        </w:p>
        <w:p w:rsidR="00802ADB" w:rsidRDefault="009E51D6">
          <w:pPr>
            <w:pStyle w:val="11"/>
            <w:tabs>
              <w:tab w:val="clear" w:pos="8647"/>
              <w:tab w:val="right" w:leader="dot" w:pos="8730"/>
            </w:tabs>
          </w:pPr>
          <w:hyperlink w:anchor="_Toc1229725292" w:history="1">
            <w:r>
              <w:rPr>
                <w:rFonts w:hint="eastAsia"/>
              </w:rPr>
              <w:t>二、“十四五”面临形势</w:t>
            </w:r>
            <w:r>
              <w:tab/>
            </w:r>
            <w:r>
              <w:fldChar w:fldCharType="begin"/>
            </w:r>
            <w:r>
              <w:instrText xml:space="preserve"> PAGEREF _Toc1229725292 </w:instrText>
            </w:r>
            <w:r>
              <w:fldChar w:fldCharType="separate"/>
            </w:r>
            <w:r>
              <w:t>8</w:t>
            </w:r>
            <w:r>
              <w:fldChar w:fldCharType="end"/>
            </w:r>
          </w:hyperlink>
        </w:p>
        <w:p w:rsidR="00802ADB" w:rsidRDefault="009E51D6">
          <w:pPr>
            <w:pStyle w:val="21"/>
            <w:tabs>
              <w:tab w:val="clear" w:pos="8647"/>
              <w:tab w:val="right" w:leader="dot" w:pos="8730"/>
            </w:tabs>
          </w:pPr>
          <w:hyperlink w:anchor="_Toc155629724" w:history="1">
            <w:r>
              <w:rPr>
                <w:rFonts w:hint="eastAsia"/>
              </w:rPr>
              <w:t>（一）实现老城市新活力赋予新使命</w:t>
            </w:r>
            <w:r>
              <w:tab/>
            </w:r>
            <w:r>
              <w:fldChar w:fldCharType="begin"/>
            </w:r>
            <w:r>
              <w:instrText xml:space="preserve"> PAGEREF _Toc155629724 </w:instrText>
            </w:r>
            <w:r>
              <w:fldChar w:fldCharType="separate"/>
            </w:r>
            <w:r>
              <w:t>8</w:t>
            </w:r>
            <w:r>
              <w:fldChar w:fldCharType="end"/>
            </w:r>
          </w:hyperlink>
        </w:p>
        <w:p w:rsidR="00802ADB" w:rsidRDefault="009E51D6">
          <w:pPr>
            <w:pStyle w:val="21"/>
            <w:tabs>
              <w:tab w:val="clear" w:pos="8647"/>
              <w:tab w:val="right" w:leader="dot" w:pos="8730"/>
            </w:tabs>
          </w:pPr>
          <w:hyperlink w:anchor="_Toc1571242586" w:history="1">
            <w:r>
              <w:rPr>
                <w:rFonts w:hint="eastAsia"/>
              </w:rPr>
              <w:t>（二）提升社会治理效能提出新要求</w:t>
            </w:r>
            <w:r>
              <w:tab/>
            </w:r>
            <w:r>
              <w:fldChar w:fldCharType="begin"/>
            </w:r>
            <w:r>
              <w:instrText xml:space="preserve"> PAGEREF _Toc1571242586 </w:instrText>
            </w:r>
            <w:r>
              <w:fldChar w:fldCharType="separate"/>
            </w:r>
            <w:r>
              <w:t>9</w:t>
            </w:r>
            <w:r>
              <w:fldChar w:fldCharType="end"/>
            </w:r>
          </w:hyperlink>
        </w:p>
        <w:p w:rsidR="00802ADB" w:rsidRDefault="009E51D6">
          <w:pPr>
            <w:pStyle w:val="21"/>
            <w:tabs>
              <w:tab w:val="clear" w:pos="8647"/>
              <w:tab w:val="right" w:leader="dot" w:pos="8730"/>
            </w:tabs>
          </w:pPr>
          <w:hyperlink w:anchor="_Toc1760998116" w:history="1">
            <w:r>
              <w:rPr>
                <w:rFonts w:hint="eastAsia"/>
              </w:rPr>
              <w:t>（三）建设平安广州需要展现新作为</w:t>
            </w:r>
            <w:r>
              <w:tab/>
            </w:r>
            <w:r>
              <w:fldChar w:fldCharType="begin"/>
            </w:r>
            <w:r>
              <w:instrText xml:space="preserve"> PAGEREF _Toc1760998116 </w:instrText>
            </w:r>
            <w:r>
              <w:fldChar w:fldCharType="separate"/>
            </w:r>
            <w:r>
              <w:t>9</w:t>
            </w:r>
            <w:r>
              <w:fldChar w:fldCharType="end"/>
            </w:r>
          </w:hyperlink>
        </w:p>
        <w:p w:rsidR="00802ADB" w:rsidRDefault="009E51D6">
          <w:pPr>
            <w:pStyle w:val="11"/>
            <w:tabs>
              <w:tab w:val="clear" w:pos="8647"/>
              <w:tab w:val="right" w:leader="dot" w:pos="8730"/>
            </w:tabs>
          </w:pPr>
          <w:hyperlink w:anchor="_Toc753135325" w:history="1">
            <w:r>
              <w:rPr>
                <w:rFonts w:hint="eastAsia"/>
              </w:rPr>
              <w:t>三、总体要求</w:t>
            </w:r>
            <w:r>
              <w:tab/>
            </w:r>
            <w:r>
              <w:fldChar w:fldCharType="begin"/>
            </w:r>
            <w:r>
              <w:instrText xml:space="preserve"> PAGEREF _Toc753135325 </w:instrText>
            </w:r>
            <w:r>
              <w:fldChar w:fldCharType="separate"/>
            </w:r>
            <w:r>
              <w:t>10</w:t>
            </w:r>
            <w:r>
              <w:fldChar w:fldCharType="end"/>
            </w:r>
          </w:hyperlink>
        </w:p>
        <w:p w:rsidR="00802ADB" w:rsidRDefault="009E51D6">
          <w:pPr>
            <w:pStyle w:val="21"/>
            <w:tabs>
              <w:tab w:val="clear" w:pos="8647"/>
              <w:tab w:val="right" w:leader="dot" w:pos="8730"/>
            </w:tabs>
          </w:pPr>
          <w:hyperlink w:anchor="_Toc1229348373" w:history="1">
            <w:r>
              <w:rPr>
                <w:rFonts w:hint="eastAsia"/>
              </w:rPr>
              <w:t>（一）指导思想</w:t>
            </w:r>
            <w:r>
              <w:tab/>
            </w:r>
            <w:r>
              <w:fldChar w:fldCharType="begin"/>
            </w:r>
            <w:r>
              <w:instrText xml:space="preserve"> PAGEREF _Toc1229348373 </w:instrText>
            </w:r>
            <w:r>
              <w:fldChar w:fldCharType="separate"/>
            </w:r>
            <w:r>
              <w:t>10</w:t>
            </w:r>
            <w:r>
              <w:fldChar w:fldCharType="end"/>
            </w:r>
          </w:hyperlink>
        </w:p>
        <w:p w:rsidR="00802ADB" w:rsidRDefault="009E51D6">
          <w:pPr>
            <w:pStyle w:val="21"/>
            <w:tabs>
              <w:tab w:val="clear" w:pos="8647"/>
              <w:tab w:val="right" w:leader="dot" w:pos="8730"/>
            </w:tabs>
          </w:pPr>
          <w:hyperlink w:anchor="_Toc248532777" w:history="1">
            <w:r>
              <w:rPr>
                <w:rFonts w:hint="eastAsia"/>
              </w:rPr>
              <w:t>（二）基本原则</w:t>
            </w:r>
            <w:r>
              <w:tab/>
            </w:r>
            <w:r>
              <w:fldChar w:fldCharType="begin"/>
            </w:r>
            <w:r>
              <w:instrText xml:space="preserve"> PAGEREF _Toc248532777 </w:instrText>
            </w:r>
            <w:r>
              <w:fldChar w:fldCharType="separate"/>
            </w:r>
            <w:r>
              <w:t>11</w:t>
            </w:r>
            <w:r>
              <w:fldChar w:fldCharType="end"/>
            </w:r>
          </w:hyperlink>
        </w:p>
        <w:p w:rsidR="00802ADB" w:rsidRDefault="009E51D6">
          <w:pPr>
            <w:pStyle w:val="21"/>
            <w:tabs>
              <w:tab w:val="clear" w:pos="8647"/>
              <w:tab w:val="right" w:leader="dot" w:pos="8730"/>
            </w:tabs>
          </w:pPr>
          <w:hyperlink w:anchor="_Toc1300318086" w:history="1">
            <w:r>
              <w:rPr>
                <w:rFonts w:hint="eastAsia"/>
              </w:rPr>
              <w:t>（三）发展目标</w:t>
            </w:r>
            <w:r>
              <w:tab/>
            </w:r>
            <w:r>
              <w:fldChar w:fldCharType="begin"/>
            </w:r>
            <w:r>
              <w:instrText xml:space="preserve"> PAGEREF _Toc1300318086 </w:instrText>
            </w:r>
            <w:r>
              <w:fldChar w:fldCharType="separate"/>
            </w:r>
            <w:r>
              <w:t>11</w:t>
            </w:r>
            <w:r>
              <w:fldChar w:fldCharType="end"/>
            </w:r>
          </w:hyperlink>
        </w:p>
        <w:p w:rsidR="00802ADB" w:rsidRDefault="009E51D6">
          <w:pPr>
            <w:pStyle w:val="11"/>
            <w:tabs>
              <w:tab w:val="clear" w:pos="8647"/>
              <w:tab w:val="right" w:leader="dot" w:pos="8730"/>
            </w:tabs>
          </w:pPr>
          <w:hyperlink w:anchor="_Toc31107039" w:history="1">
            <w:r>
              <w:rPr>
                <w:rFonts w:hint="eastAsia"/>
              </w:rPr>
              <w:t>四、主要任务和工程</w:t>
            </w:r>
            <w:r>
              <w:tab/>
            </w:r>
            <w:r>
              <w:fldChar w:fldCharType="begin"/>
            </w:r>
            <w:r>
              <w:instrText xml:space="preserve"> PAGEREF _Toc31107039 </w:instrText>
            </w:r>
            <w:r>
              <w:fldChar w:fldCharType="separate"/>
            </w:r>
            <w:r>
              <w:t>12</w:t>
            </w:r>
            <w:r>
              <w:fldChar w:fldCharType="end"/>
            </w:r>
          </w:hyperlink>
        </w:p>
        <w:p w:rsidR="00802ADB" w:rsidRDefault="009E51D6">
          <w:pPr>
            <w:pStyle w:val="21"/>
            <w:tabs>
              <w:tab w:val="clear" w:pos="8647"/>
              <w:tab w:val="right" w:leader="dot" w:pos="8730"/>
            </w:tabs>
          </w:pPr>
          <w:hyperlink w:anchor="_Toc907540690" w:history="1">
            <w:r>
              <w:rPr>
                <w:rFonts w:hint="eastAsia"/>
              </w:rPr>
              <w:t>（一）着力优化频率台站管理，助力经济体系优化升级</w:t>
            </w:r>
            <w:r>
              <w:tab/>
            </w:r>
            <w:r>
              <w:fldChar w:fldCharType="begin"/>
            </w:r>
            <w:r>
              <w:instrText xml:space="preserve"> PAGEREF _Toc907540690 </w:instrText>
            </w:r>
            <w:r>
              <w:fldChar w:fldCharType="separate"/>
            </w:r>
            <w:r>
              <w:t>12</w:t>
            </w:r>
            <w:r>
              <w:fldChar w:fldCharType="end"/>
            </w:r>
          </w:hyperlink>
        </w:p>
        <w:p w:rsidR="00802ADB" w:rsidRDefault="009E51D6">
          <w:pPr>
            <w:pStyle w:val="21"/>
            <w:tabs>
              <w:tab w:val="clear" w:pos="8647"/>
              <w:tab w:val="right" w:leader="dot" w:pos="8730"/>
            </w:tabs>
          </w:pPr>
          <w:hyperlink w:anchor="_Toc1007095769" w:history="1">
            <w:r>
              <w:rPr>
                <w:rFonts w:hint="eastAsia"/>
              </w:rPr>
              <w:t>（二）着力加</w:t>
            </w:r>
            <w:r>
              <w:rPr>
                <w:rFonts w:hint="eastAsia"/>
              </w:rPr>
              <w:t>强依法行政，营造一流营商环境</w:t>
            </w:r>
            <w:r>
              <w:tab/>
            </w:r>
            <w:r>
              <w:fldChar w:fldCharType="begin"/>
            </w:r>
            <w:r>
              <w:instrText xml:space="preserve"> PAGEREF _Toc1007095769 </w:instrText>
            </w:r>
            <w:r>
              <w:fldChar w:fldCharType="separate"/>
            </w:r>
            <w:r>
              <w:t>14</w:t>
            </w:r>
            <w:r>
              <w:fldChar w:fldCharType="end"/>
            </w:r>
          </w:hyperlink>
        </w:p>
        <w:p w:rsidR="00802ADB" w:rsidRDefault="009E51D6">
          <w:pPr>
            <w:pStyle w:val="21"/>
            <w:tabs>
              <w:tab w:val="clear" w:pos="8647"/>
              <w:tab w:val="right" w:leader="dot" w:pos="8730"/>
            </w:tabs>
          </w:pPr>
          <w:hyperlink w:anchor="_Toc765413151" w:history="1">
            <w:r>
              <w:rPr>
                <w:rFonts w:hint="eastAsia"/>
              </w:rPr>
              <w:t>（三）着力强化无线电安全，建设更高水平的平安广州</w:t>
            </w:r>
            <w:r>
              <w:tab/>
            </w:r>
            <w:r>
              <w:fldChar w:fldCharType="begin"/>
            </w:r>
            <w:r>
              <w:instrText xml:space="preserve"> PAGEREF _Toc765413151 </w:instrText>
            </w:r>
            <w:r>
              <w:fldChar w:fldCharType="separate"/>
            </w:r>
            <w:r>
              <w:t>17</w:t>
            </w:r>
            <w:r>
              <w:fldChar w:fldCharType="end"/>
            </w:r>
          </w:hyperlink>
        </w:p>
        <w:p w:rsidR="00802ADB" w:rsidRDefault="009E51D6">
          <w:pPr>
            <w:pStyle w:val="21"/>
            <w:tabs>
              <w:tab w:val="clear" w:pos="8647"/>
              <w:tab w:val="right" w:leader="dot" w:pos="8730"/>
            </w:tabs>
          </w:pPr>
          <w:hyperlink w:anchor="_Toc2111786006" w:history="1">
            <w:r>
              <w:rPr>
                <w:rFonts w:hint="eastAsia"/>
              </w:rPr>
              <w:t>（四）着力完善技术设施建设，发挥技术支撑作用</w:t>
            </w:r>
            <w:r>
              <w:tab/>
            </w:r>
            <w:r>
              <w:fldChar w:fldCharType="begin"/>
            </w:r>
            <w:r>
              <w:instrText xml:space="preserve"> PAGEREF _Toc2111786006 </w:instrText>
            </w:r>
            <w:r>
              <w:fldChar w:fldCharType="separate"/>
            </w:r>
            <w:r>
              <w:t>18</w:t>
            </w:r>
            <w:r>
              <w:fldChar w:fldCharType="end"/>
            </w:r>
          </w:hyperlink>
        </w:p>
        <w:p w:rsidR="00802ADB" w:rsidRDefault="009E51D6">
          <w:pPr>
            <w:pStyle w:val="21"/>
            <w:tabs>
              <w:tab w:val="clear" w:pos="8647"/>
              <w:tab w:val="right" w:leader="dot" w:pos="8730"/>
            </w:tabs>
          </w:pPr>
          <w:hyperlink w:anchor="_Toc1838826805" w:history="1">
            <w:r>
              <w:rPr>
                <w:rFonts w:hint="eastAsia"/>
              </w:rPr>
              <w:t>（五）着力密切区域合作，推动“双区”建设、“双城”联动</w:t>
            </w:r>
            <w:r>
              <w:tab/>
            </w:r>
            <w:r>
              <w:fldChar w:fldCharType="begin"/>
            </w:r>
            <w:r>
              <w:instrText xml:space="preserve"> PAGEREF _Toc1838826805 </w:instrText>
            </w:r>
            <w:r>
              <w:fldChar w:fldCharType="separate"/>
            </w:r>
            <w:r>
              <w:t>22</w:t>
            </w:r>
            <w:r>
              <w:fldChar w:fldCharType="end"/>
            </w:r>
          </w:hyperlink>
        </w:p>
        <w:p w:rsidR="00802ADB" w:rsidRDefault="009E51D6">
          <w:pPr>
            <w:pStyle w:val="11"/>
            <w:tabs>
              <w:tab w:val="clear" w:pos="8647"/>
              <w:tab w:val="right" w:leader="dot" w:pos="8730"/>
            </w:tabs>
          </w:pPr>
          <w:hyperlink w:anchor="_Toc1704958179" w:history="1">
            <w:r>
              <w:rPr>
                <w:rFonts w:hint="eastAsia"/>
              </w:rPr>
              <w:t>五、保障措施</w:t>
            </w:r>
            <w:r>
              <w:tab/>
            </w:r>
            <w:r>
              <w:fldChar w:fldCharType="begin"/>
            </w:r>
            <w:r>
              <w:instrText xml:space="preserve"> PAGEREF _Toc1704958179 </w:instrText>
            </w:r>
            <w:r>
              <w:fldChar w:fldCharType="separate"/>
            </w:r>
            <w:r>
              <w:t>23</w:t>
            </w:r>
            <w:r>
              <w:fldChar w:fldCharType="end"/>
            </w:r>
          </w:hyperlink>
        </w:p>
        <w:p w:rsidR="00802ADB" w:rsidRDefault="009E51D6">
          <w:pPr>
            <w:pStyle w:val="21"/>
            <w:tabs>
              <w:tab w:val="clear" w:pos="8647"/>
              <w:tab w:val="right" w:leader="dot" w:pos="8730"/>
            </w:tabs>
          </w:pPr>
          <w:hyperlink w:anchor="_Toc160176970" w:history="1">
            <w:r>
              <w:rPr>
                <w:rFonts w:hint="eastAsia"/>
              </w:rPr>
              <w:t>（一）强化组织协调</w:t>
            </w:r>
            <w:r>
              <w:tab/>
            </w:r>
            <w:r>
              <w:fldChar w:fldCharType="begin"/>
            </w:r>
            <w:r>
              <w:instrText xml:space="preserve"> PAGEREF _Toc160176970 </w:instrText>
            </w:r>
            <w:r>
              <w:fldChar w:fldCharType="separate"/>
            </w:r>
            <w:r>
              <w:t>23</w:t>
            </w:r>
            <w:r>
              <w:fldChar w:fldCharType="end"/>
            </w:r>
          </w:hyperlink>
        </w:p>
        <w:p w:rsidR="00802ADB" w:rsidRDefault="009E51D6">
          <w:pPr>
            <w:pStyle w:val="21"/>
            <w:tabs>
              <w:tab w:val="clear" w:pos="8647"/>
              <w:tab w:val="right" w:leader="dot" w:pos="8730"/>
            </w:tabs>
          </w:pPr>
          <w:hyperlink w:anchor="_Toc1159891177" w:history="1">
            <w:r>
              <w:rPr>
                <w:rFonts w:hint="eastAsia"/>
              </w:rPr>
              <w:t>（二）加强资金保障</w:t>
            </w:r>
            <w:r>
              <w:tab/>
            </w:r>
            <w:r>
              <w:fldChar w:fldCharType="begin"/>
            </w:r>
            <w:r>
              <w:instrText xml:space="preserve"> PAGEREF _Toc1159</w:instrText>
            </w:r>
            <w:r>
              <w:instrText xml:space="preserve">891177 </w:instrText>
            </w:r>
            <w:r>
              <w:fldChar w:fldCharType="separate"/>
            </w:r>
            <w:r>
              <w:t>23</w:t>
            </w:r>
            <w:r>
              <w:fldChar w:fldCharType="end"/>
            </w:r>
          </w:hyperlink>
        </w:p>
        <w:p w:rsidR="00802ADB" w:rsidRDefault="009E51D6">
          <w:pPr>
            <w:pStyle w:val="21"/>
            <w:tabs>
              <w:tab w:val="clear" w:pos="8647"/>
              <w:tab w:val="right" w:leader="dot" w:pos="8730"/>
            </w:tabs>
          </w:pPr>
          <w:hyperlink w:anchor="_Toc1510482382" w:history="1">
            <w:r>
              <w:rPr>
                <w:rFonts w:hint="eastAsia"/>
              </w:rPr>
              <w:t>（三）加强人才建设</w:t>
            </w:r>
            <w:r>
              <w:tab/>
            </w:r>
            <w:r>
              <w:fldChar w:fldCharType="begin"/>
            </w:r>
            <w:r>
              <w:instrText xml:space="preserve"> PAGEREF _Toc1510482382 </w:instrText>
            </w:r>
            <w:r>
              <w:fldChar w:fldCharType="separate"/>
            </w:r>
            <w:r>
              <w:t>24</w:t>
            </w:r>
            <w:r>
              <w:fldChar w:fldCharType="end"/>
            </w:r>
          </w:hyperlink>
        </w:p>
        <w:p w:rsidR="00802ADB" w:rsidRDefault="009E51D6">
          <w:pPr>
            <w:pStyle w:val="21"/>
            <w:tabs>
              <w:tab w:val="clear" w:pos="8647"/>
              <w:tab w:val="right" w:leader="dot" w:pos="8730"/>
            </w:tabs>
          </w:pPr>
          <w:hyperlink w:anchor="_Toc421988140" w:history="1">
            <w:r>
              <w:rPr>
                <w:rFonts w:hint="eastAsia"/>
              </w:rPr>
              <w:t>（四）开展监督评估</w:t>
            </w:r>
            <w:r>
              <w:tab/>
            </w:r>
            <w:r>
              <w:fldChar w:fldCharType="begin"/>
            </w:r>
            <w:r>
              <w:instrText xml:space="preserve"> PAGEREF _Toc421988140 </w:instrText>
            </w:r>
            <w:r>
              <w:fldChar w:fldCharType="separate"/>
            </w:r>
            <w:r>
              <w:t>24</w:t>
            </w:r>
            <w:r>
              <w:fldChar w:fldCharType="end"/>
            </w:r>
          </w:hyperlink>
        </w:p>
        <w:p w:rsidR="00802ADB" w:rsidRDefault="009E51D6">
          <w:pPr>
            <w:pStyle w:val="21"/>
            <w:tabs>
              <w:tab w:val="clear" w:pos="8647"/>
              <w:tab w:val="right" w:leader="dot" w:pos="8730"/>
            </w:tabs>
          </w:pPr>
          <w:hyperlink w:anchor="_Toc409593840" w:history="1">
            <w:r>
              <w:rPr>
                <w:rFonts w:hint="eastAsia"/>
              </w:rPr>
              <w:t>（五）营造良好氛围</w:t>
            </w:r>
            <w:r>
              <w:tab/>
            </w:r>
            <w:r>
              <w:fldChar w:fldCharType="begin"/>
            </w:r>
            <w:r>
              <w:instrText xml:space="preserve"> PAGEREF _Toc409593840 </w:instrText>
            </w:r>
            <w:r>
              <w:fldChar w:fldCharType="separate"/>
            </w:r>
            <w:r>
              <w:t>24</w:t>
            </w:r>
            <w:r>
              <w:fldChar w:fldCharType="end"/>
            </w:r>
          </w:hyperlink>
        </w:p>
        <w:p w:rsidR="00802ADB" w:rsidRDefault="009E51D6">
          <w:pPr>
            <w:pStyle w:val="11"/>
          </w:pPr>
          <w:r>
            <w:rPr>
              <w:rFonts w:ascii="Times New Roman" w:eastAsia="楷体_GB2312" w:hAnsi="Times New Roman" w:cs="Times New Roman" w:hint="eastAsia"/>
              <w:b/>
              <w:bCs/>
              <w:sz w:val="30"/>
              <w:szCs w:val="30"/>
              <w:lang w:val="zh-CN"/>
            </w:rPr>
            <w:fldChar w:fldCharType="end"/>
          </w:r>
        </w:p>
      </w:sdtContent>
    </w:sdt>
    <w:p w:rsidR="00802ADB" w:rsidRDefault="00802ADB">
      <w:pPr>
        <w:spacing w:line="360" w:lineRule="auto"/>
        <w:jc w:val="center"/>
        <w:rPr>
          <w:rFonts w:ascii="方正小标宋简体" w:eastAsia="方正小标宋简体" w:hAnsi="黑体"/>
          <w:szCs w:val="32"/>
        </w:rPr>
      </w:pPr>
    </w:p>
    <w:p w:rsidR="00802ADB" w:rsidRDefault="00802ADB">
      <w:pPr>
        <w:spacing w:line="360" w:lineRule="auto"/>
        <w:jc w:val="center"/>
        <w:rPr>
          <w:rFonts w:ascii="方正小标宋简体" w:eastAsia="方正小标宋简体" w:hAnsi="黑体"/>
          <w:szCs w:val="32"/>
        </w:rPr>
        <w:sectPr w:rsidR="00802ADB">
          <w:footerReference w:type="default" r:id="rId8"/>
          <w:pgSz w:w="11906" w:h="16838"/>
          <w:pgMar w:top="1440" w:right="1588" w:bottom="1440" w:left="1588" w:header="851" w:footer="992" w:gutter="0"/>
          <w:pgNumType w:fmt="upperRoman" w:start="1"/>
          <w:cols w:space="425"/>
          <w:docGrid w:type="lines" w:linePitch="312"/>
        </w:sectPr>
      </w:pPr>
    </w:p>
    <w:p w:rsidR="00802ADB" w:rsidRDefault="009E51D6">
      <w:pPr>
        <w:spacing w:line="360" w:lineRule="auto"/>
        <w:ind w:firstLineChars="200" w:firstLine="640"/>
      </w:pPr>
      <w:r>
        <w:rPr>
          <w:rFonts w:hint="eastAsia"/>
        </w:rPr>
        <w:lastRenderedPageBreak/>
        <w:t>“十四五”时期是我国开启全面建设社会主义现代化国家新征程的第一个五年，是广州实现老城市新活力、“四个出新出彩”，巩固提升城市发展位势的关键阶段。无线电频谱资源作为信息传输无所不在的唯一载体，对于引领产业科技创新，服务经济社会高质量发展和国防现代化建设具有重要意义。同时，“双区驱动效应”不断增强，处于“两个前沿”所面临的外部风险挑战更为严峻，为广州市无线电管理事业发展带来了新的机遇和挑战。根据《“十四五”国家无线电管理和发展规划》《广东省无线电管理“十四五”规划》《广州市国民经济和社会发展第十四个五年规划和二</w:t>
      </w:r>
      <w:r>
        <w:rPr>
          <w:rFonts w:ascii="微软雅黑" w:eastAsia="微软雅黑" w:hAnsi="微软雅黑" w:cs="微软雅黑" w:hint="eastAsia"/>
        </w:rPr>
        <w:t>〇</w:t>
      </w:r>
      <w:r>
        <w:rPr>
          <w:rFonts w:hint="eastAsia"/>
        </w:rPr>
        <w:t>三五年远景目标的建议》，结合我市发展实际，制定本规划。</w:t>
      </w:r>
    </w:p>
    <w:p w:rsidR="00802ADB" w:rsidRDefault="009E51D6">
      <w:pPr>
        <w:pStyle w:val="1"/>
        <w:ind w:firstLine="643"/>
      </w:pPr>
      <w:bookmarkStart w:id="0" w:name="_Toc253082242"/>
      <w:bookmarkStart w:id="1" w:name="_Toc79588529"/>
      <w:bookmarkStart w:id="2" w:name="_Toc1561220411"/>
      <w:r>
        <w:rPr>
          <w:rFonts w:hint="eastAsia"/>
        </w:rPr>
        <w:t>一、“十三五”回顾</w:t>
      </w:r>
      <w:bookmarkEnd w:id="0"/>
      <w:bookmarkEnd w:id="1"/>
      <w:bookmarkEnd w:id="2"/>
    </w:p>
    <w:p w:rsidR="00802ADB" w:rsidRDefault="009E51D6">
      <w:pPr>
        <w:spacing w:line="360" w:lineRule="auto"/>
        <w:ind w:firstLineChars="200" w:firstLine="640"/>
        <w:rPr>
          <w:rFonts w:ascii="仿宋_GB2312"/>
        </w:rPr>
      </w:pPr>
      <w:bookmarkStart w:id="3" w:name="_Toc75855871"/>
      <w:r>
        <w:rPr>
          <w:rFonts w:ascii="仿宋_GB2312" w:hint="eastAsia"/>
        </w:rPr>
        <w:t>“十三五”时期特别是党的十九大以来，在习近平新时代中国特色社会主义思想指引下，我市无线电管理工作积极履职尽责</w:t>
      </w:r>
      <w:r>
        <w:rPr>
          <w:rFonts w:ascii="仿宋_GB2312" w:hint="eastAsia"/>
        </w:rPr>
        <w:t>，</w:t>
      </w:r>
      <w:r>
        <w:rPr>
          <w:rFonts w:ascii="仿宋_GB2312" w:hint="eastAsia"/>
        </w:rPr>
        <w:t>尤其是</w:t>
      </w:r>
      <w:r>
        <w:rPr>
          <w:rFonts w:ascii="仿宋_GB2312"/>
        </w:rPr>
        <w:t>《中华人民共和国无线电管理条例》</w:t>
      </w:r>
      <w:r>
        <w:rPr>
          <w:rFonts w:ascii="仿宋_GB2312" w:hint="eastAsia"/>
        </w:rPr>
        <w:t>修订后，为进一步转变政府职能，赋予地市政府更多自主权，省政府将诸多省级行政职权事项调整由各地级以上市实施，其中包括行政许可、行政征收、行政检查、行政处罚等</w:t>
      </w:r>
      <w:r>
        <w:rPr>
          <w:rFonts w:ascii="仿宋_GB2312" w:hint="eastAsia"/>
        </w:rPr>
        <w:t>2</w:t>
      </w:r>
      <w:r>
        <w:rPr>
          <w:rFonts w:ascii="仿宋_GB2312"/>
        </w:rPr>
        <w:t>0</w:t>
      </w:r>
      <w:r>
        <w:rPr>
          <w:rFonts w:ascii="仿宋_GB2312" w:hint="eastAsia"/>
        </w:rPr>
        <w:t>项无线电管理行政管理事项。相较于“十二五”，我市无线电管理工作更加主动担当，积极作为，取得了亮眼成绩。在营商环境方面，简化办理流</w:t>
      </w:r>
      <w:r>
        <w:rPr>
          <w:rFonts w:ascii="仿宋_GB2312" w:hint="eastAsia"/>
        </w:rPr>
        <w:t>程，不断压缩办理时限，</w:t>
      </w:r>
      <w:r>
        <w:rPr>
          <w:rFonts w:ascii="仿宋_GB2312" w:cs="仿宋_GB2312" w:hint="eastAsia"/>
          <w:kern w:val="0"/>
          <w:lang w:bidi="ar"/>
        </w:rPr>
        <w:t>调整</w:t>
      </w:r>
      <w:r>
        <w:rPr>
          <w:rFonts w:ascii="仿宋_GB2312" w:cs="仿宋_GB2312"/>
          <w:kern w:val="0"/>
          <w:lang w:bidi="ar"/>
        </w:rPr>
        <w:t>6</w:t>
      </w:r>
      <w:r>
        <w:rPr>
          <w:rFonts w:ascii="仿宋_GB2312" w:cs="仿宋_GB2312" w:hint="eastAsia"/>
          <w:kern w:val="0"/>
          <w:lang w:bidi="ar"/>
        </w:rPr>
        <w:t>项无线</w:t>
      </w:r>
      <w:r>
        <w:rPr>
          <w:rFonts w:ascii="仿宋_GB2312" w:cs="仿宋_GB2312" w:hint="eastAsia"/>
          <w:kern w:val="0"/>
          <w:lang w:bidi="ar"/>
        </w:rPr>
        <w:lastRenderedPageBreak/>
        <w:t>电管理</w:t>
      </w:r>
      <w:r>
        <w:rPr>
          <w:rFonts w:ascii="仿宋_GB2312" w:hint="eastAsia"/>
        </w:rPr>
        <w:t>行政许可事项</w:t>
      </w:r>
      <w:r>
        <w:rPr>
          <w:rFonts w:ascii="仿宋_GB2312" w:cs="仿宋_GB2312" w:hint="eastAsia"/>
          <w:kern w:val="0"/>
          <w:lang w:bidi="ar"/>
        </w:rPr>
        <w:t>为即办事项，政务服务不断优化。在行政执法方面，行政执法案件数量全省第一，</w:t>
      </w:r>
      <w:r>
        <w:rPr>
          <w:rFonts w:hint="eastAsia"/>
          <w:szCs w:val="32"/>
        </w:rPr>
        <w:t>监测站被</w:t>
      </w:r>
      <w:r>
        <w:rPr>
          <w:rFonts w:ascii="仿宋_GB2312" w:hint="eastAsia"/>
        </w:rPr>
        <w:t>赋予</w:t>
      </w:r>
      <w:r>
        <w:rPr>
          <w:rFonts w:hint="eastAsia"/>
          <w:szCs w:val="32"/>
        </w:rPr>
        <w:t>具体实施无线电管理行政检查的职能，执法队伍进一步扩大。</w:t>
      </w:r>
      <w:r>
        <w:rPr>
          <w:rFonts w:ascii="仿宋_GB2312" w:hint="eastAsia"/>
        </w:rPr>
        <w:t>在考试保障方面，全国</w:t>
      </w:r>
      <w:r>
        <w:rPr>
          <w:rFonts w:ascii="仿宋_GB2312" w:cstheme="majorBidi" w:hint="eastAsia"/>
          <w:szCs w:val="32"/>
        </w:rPr>
        <w:t>首个组</w:t>
      </w:r>
      <w:r>
        <w:rPr>
          <w:rFonts w:hint="eastAsia"/>
          <w:szCs w:val="32"/>
        </w:rPr>
        <w:t>织编写了《标准化考点建设</w:t>
      </w:r>
      <w:r>
        <w:rPr>
          <w:rFonts w:hint="eastAsia"/>
          <w:szCs w:val="32"/>
        </w:rPr>
        <w:t>-</w:t>
      </w:r>
      <w:r>
        <w:rPr>
          <w:rFonts w:hint="eastAsia"/>
          <w:szCs w:val="32"/>
        </w:rPr>
        <w:t>无线电管控部分</w:t>
      </w:r>
      <w:r>
        <w:rPr>
          <w:rFonts w:ascii="Times New Roman" w:hAnsi="Times New Roman" w:cs="Times New Roman"/>
          <w:szCs w:val="32"/>
        </w:rPr>
        <w:t>技术规范建议》，推动教育部门建设无线电作弊监测管控项目</w:t>
      </w:r>
      <w:r>
        <w:rPr>
          <w:rFonts w:ascii="Times New Roman" w:hAnsi="Times New Roman" w:cs="Times New Roman" w:hint="eastAsia"/>
          <w:szCs w:val="32"/>
        </w:rPr>
        <w:t>。</w:t>
      </w:r>
    </w:p>
    <w:p w:rsidR="00802ADB" w:rsidRDefault="009E51D6">
      <w:pPr>
        <w:spacing w:line="360" w:lineRule="auto"/>
        <w:ind w:firstLineChars="200" w:firstLine="643"/>
        <w:rPr>
          <w:rFonts w:ascii="仿宋_GB2312" w:hAnsi="Times New Roman" w:cs="Times New Roman"/>
        </w:rPr>
      </w:pPr>
      <w:r>
        <w:rPr>
          <w:rFonts w:ascii="仿宋_GB2312" w:hint="eastAsia"/>
          <w:b/>
          <w:bCs/>
        </w:rPr>
        <w:t>服务经济社会发展能力不断增强</w:t>
      </w:r>
      <w:bookmarkEnd w:id="3"/>
      <w:r>
        <w:rPr>
          <w:rFonts w:ascii="仿宋_GB2312" w:hint="eastAsia"/>
        </w:rPr>
        <w:t>。召开</w:t>
      </w:r>
      <w:r>
        <w:rPr>
          <w:rFonts w:ascii="仿宋_GB2312" w:hint="eastAsia"/>
        </w:rPr>
        <w:t>5G</w:t>
      </w:r>
      <w:r>
        <w:rPr>
          <w:rFonts w:ascii="仿宋_GB2312" w:hint="eastAsia"/>
        </w:rPr>
        <w:t>频率协调会，</w:t>
      </w:r>
      <w:r>
        <w:rPr>
          <w:rFonts w:ascii="仿宋_GB2312" w:hint="eastAsia"/>
        </w:rPr>
        <w:t>组织完成联通</w:t>
      </w:r>
      <w:r>
        <w:rPr>
          <w:rFonts w:ascii="仿宋_GB2312" w:hint="eastAsia"/>
        </w:rPr>
        <w:t>2.6GHz</w:t>
      </w:r>
      <w:proofErr w:type="gramStart"/>
      <w:r>
        <w:rPr>
          <w:rFonts w:ascii="仿宋_GB2312" w:hint="eastAsia"/>
        </w:rPr>
        <w:t>退频工作</w:t>
      </w:r>
      <w:proofErr w:type="gramEnd"/>
      <w:r>
        <w:rPr>
          <w:rFonts w:ascii="仿宋_GB2312" w:hint="eastAsia"/>
        </w:rPr>
        <w:t>，发布</w:t>
      </w:r>
      <w:r>
        <w:rPr>
          <w:rFonts w:ascii="仿宋_GB2312" w:hint="eastAsia"/>
        </w:rPr>
        <w:t>5G</w:t>
      </w:r>
      <w:r>
        <w:rPr>
          <w:rFonts w:ascii="仿宋_GB2312" w:hint="eastAsia"/>
        </w:rPr>
        <w:t>干扰协调保护台站清单，开展</w:t>
      </w:r>
      <w:r>
        <w:rPr>
          <w:rFonts w:ascii="仿宋_GB2312" w:hint="eastAsia"/>
        </w:rPr>
        <w:t>5G</w:t>
      </w:r>
      <w:r>
        <w:rPr>
          <w:rFonts w:ascii="仿宋_GB2312" w:hint="eastAsia"/>
        </w:rPr>
        <w:t>基站</w:t>
      </w:r>
      <w:r>
        <w:rPr>
          <w:rFonts w:ascii="仿宋_GB2312" w:hint="eastAsia"/>
        </w:rPr>
        <w:t>电台执照</w:t>
      </w:r>
      <w:r>
        <w:rPr>
          <w:rFonts w:ascii="仿宋_GB2312" w:hint="eastAsia"/>
        </w:rPr>
        <w:t>申报工作，及时排查</w:t>
      </w:r>
      <w:r>
        <w:rPr>
          <w:rFonts w:ascii="仿宋_GB2312" w:hint="eastAsia"/>
        </w:rPr>
        <w:t>5G</w:t>
      </w:r>
      <w:r>
        <w:rPr>
          <w:rFonts w:ascii="仿宋_GB2312" w:hint="eastAsia"/>
        </w:rPr>
        <w:t>网络干扰，为建成全国领先的</w:t>
      </w:r>
      <w:r>
        <w:rPr>
          <w:rFonts w:ascii="仿宋_GB2312" w:hint="eastAsia"/>
        </w:rPr>
        <w:t>5G</w:t>
      </w:r>
      <w:r>
        <w:rPr>
          <w:rFonts w:ascii="仿宋_GB2312" w:hint="eastAsia"/>
        </w:rPr>
        <w:t>网络营造良好条件。开展频谱使用评估专项活动</w:t>
      </w:r>
      <w:r>
        <w:rPr>
          <w:rFonts w:ascii="仿宋_GB2312" w:hAnsi="Times New Roman" w:cs="Times New Roman" w:hint="eastAsia"/>
        </w:rPr>
        <w:t>，全面掌握我市频谱资源态势，将频谱评估结果作为频率资源指</w:t>
      </w:r>
      <w:proofErr w:type="gramStart"/>
      <w:r>
        <w:rPr>
          <w:rFonts w:ascii="仿宋_GB2312" w:hAnsi="Times New Roman" w:cs="Times New Roman" w:hint="eastAsia"/>
        </w:rPr>
        <w:t>配以及</w:t>
      </w:r>
      <w:proofErr w:type="gramEnd"/>
      <w:r>
        <w:rPr>
          <w:rFonts w:ascii="仿宋_GB2312" w:hAnsi="Times New Roman" w:cs="Times New Roman" w:hint="eastAsia"/>
        </w:rPr>
        <w:t>处理非法用频、非法设台等行为的依据，进一步规范了无线电频率使用</w:t>
      </w:r>
      <w:r>
        <w:rPr>
          <w:rFonts w:ascii="仿宋_GB2312" w:hAnsi="仿宋_GB2312" w:cs="仿宋_GB2312" w:hint="eastAsia"/>
          <w:kern w:val="0"/>
          <w:lang w:bidi="ar"/>
        </w:rPr>
        <w:t>。</w:t>
      </w:r>
      <w:r>
        <w:rPr>
          <w:rFonts w:ascii="仿宋_GB2312" w:hint="eastAsia"/>
        </w:rPr>
        <w:t>积极服务智能网联汽车、城市轨道交通等行业发展，协助广东省智能网联汽车创新中心有限公司申请智能网联汽车专用频率，协调解决广州地铁数字集群系统共网新增频率申请，</w:t>
      </w:r>
      <w:r>
        <w:rPr>
          <w:rFonts w:ascii="仿宋_GB2312" w:hAnsi="Times New Roman" w:cs="Times New Roman" w:hint="eastAsia"/>
        </w:rPr>
        <w:t>保障了无线电新业务的用频需求。</w:t>
      </w:r>
    </w:p>
    <w:p w:rsidR="00802ADB" w:rsidRDefault="009E51D6">
      <w:pPr>
        <w:spacing w:line="360" w:lineRule="auto"/>
        <w:ind w:firstLineChars="200" w:firstLine="643"/>
      </w:pPr>
      <w:bookmarkStart w:id="4" w:name="_Toc75855872"/>
      <w:r>
        <w:rPr>
          <w:rFonts w:ascii="仿宋_GB2312" w:hint="eastAsia"/>
          <w:b/>
          <w:bCs/>
        </w:rPr>
        <w:t>无线电管理依法行政扎实推进</w:t>
      </w:r>
      <w:bookmarkEnd w:id="4"/>
      <w:r>
        <w:rPr>
          <w:rFonts w:ascii="仿宋_GB2312" w:hint="eastAsia"/>
        </w:rPr>
        <w:t>。落实“放管服”改革，</w:t>
      </w:r>
      <w:r>
        <w:rPr>
          <w:rFonts w:ascii="仿宋_GB2312" w:hint="eastAsia"/>
          <w:szCs w:val="32"/>
        </w:rPr>
        <w:t>深化行政审批制度改革，</w:t>
      </w:r>
      <w:r>
        <w:rPr>
          <w:rFonts w:ascii="仿宋_GB2312" w:hAnsi="Times New Roman" w:cs="Times New Roman" w:hint="eastAsia"/>
          <w:szCs w:val="32"/>
        </w:rPr>
        <w:t>承接我省委托的</w:t>
      </w:r>
      <w:r>
        <w:rPr>
          <w:rFonts w:ascii="仿宋_GB2312" w:hAnsi="Times New Roman" w:cs="Times New Roman" w:hint="eastAsia"/>
          <w:szCs w:val="32"/>
        </w:rPr>
        <w:t>20</w:t>
      </w:r>
      <w:r>
        <w:rPr>
          <w:rFonts w:ascii="仿宋_GB2312" w:hAnsi="Times New Roman" w:cs="Times New Roman" w:hint="eastAsia"/>
          <w:szCs w:val="32"/>
        </w:rPr>
        <w:t>个无线电管理相关</w:t>
      </w:r>
      <w:r>
        <w:rPr>
          <w:rFonts w:ascii="仿宋_GB2312" w:hAnsi="Times New Roman" w:cs="Times New Roman" w:hint="eastAsia"/>
          <w:szCs w:val="32"/>
        </w:rPr>
        <w:t>行政事项</w:t>
      </w:r>
      <w:r>
        <w:rPr>
          <w:rFonts w:ascii="仿宋_GB2312" w:hAnsi="Times New Roman" w:cs="Times New Roman" w:hint="eastAsia"/>
          <w:szCs w:val="32"/>
        </w:rPr>
        <w:t>，梳理完成《部门监管事项目录清单》和《部门监管检查事项实施清单》。优化营商环境，首次将“无线电</w:t>
      </w:r>
      <w:r>
        <w:rPr>
          <w:rFonts w:ascii="仿宋_GB2312" w:hAnsi="Times New Roman" w:cs="Times New Roman" w:hint="eastAsia"/>
          <w:szCs w:val="32"/>
        </w:rPr>
        <w:lastRenderedPageBreak/>
        <w:t>频率使用许可（续期）”等</w:t>
      </w:r>
      <w:r>
        <w:rPr>
          <w:rFonts w:ascii="仿宋_GB2312" w:hAnsi="Times New Roman" w:cs="Times New Roman" w:hint="eastAsia"/>
          <w:szCs w:val="32"/>
        </w:rPr>
        <w:t>4</w:t>
      </w:r>
      <w:r>
        <w:rPr>
          <w:rFonts w:ascii="仿宋_GB2312" w:hAnsi="Times New Roman" w:cs="Times New Roman" w:hint="eastAsia"/>
          <w:szCs w:val="32"/>
        </w:rPr>
        <w:t>项延续行政许可事项调整为即办件，占许可申请件的一半以上；</w:t>
      </w:r>
      <w:r>
        <w:rPr>
          <w:rFonts w:ascii="仿宋_GB2312" w:hint="eastAsia"/>
        </w:rPr>
        <w:t>依法实施无线电行政许可工作，</w:t>
      </w:r>
      <w:r>
        <w:rPr>
          <w:rFonts w:ascii="仿宋_GB2312" w:hAnsi="Times New Roman" w:cs="Times New Roman" w:hint="eastAsia"/>
          <w:szCs w:val="32"/>
        </w:rPr>
        <w:t>编制《关于办理无线电行政许可资料及审核内容表（试行）》，实现审核工作“模块化”，</w:t>
      </w:r>
      <w:r>
        <w:rPr>
          <w:rFonts w:ascii="仿宋_GB2312" w:hAnsi="Times New Roman" w:cs="Times New Roman" w:hint="eastAsia"/>
          <w:szCs w:val="32"/>
        </w:rPr>
        <w:t>有力提升了行政审批效能。</w:t>
      </w:r>
      <w:r>
        <w:rPr>
          <w:rFonts w:ascii="仿宋_GB2312" w:hAnsi="Times New Roman" w:cs="Times New Roman" w:hint="eastAsia"/>
          <w:szCs w:val="32"/>
        </w:rPr>
        <w:t>“十三五”期间，累计</w:t>
      </w:r>
      <w:r>
        <w:rPr>
          <w:rFonts w:ascii="仿宋_GB2312"/>
          <w:szCs w:val="32"/>
        </w:rPr>
        <w:t>办理无线电</w:t>
      </w:r>
      <w:r>
        <w:rPr>
          <w:rFonts w:ascii="仿宋_GB2312" w:hint="eastAsia"/>
          <w:szCs w:val="32"/>
        </w:rPr>
        <w:t>管理行政许可</w:t>
      </w:r>
      <w:r>
        <w:rPr>
          <w:rFonts w:ascii="仿宋_GB2312"/>
          <w:szCs w:val="32"/>
        </w:rPr>
        <w:t>2969</w:t>
      </w:r>
      <w:r>
        <w:rPr>
          <w:rFonts w:ascii="仿宋_GB2312" w:hint="eastAsia"/>
          <w:szCs w:val="32"/>
        </w:rPr>
        <w:t>件，</w:t>
      </w:r>
      <w:r>
        <w:rPr>
          <w:rFonts w:ascii="仿宋_GB2312"/>
          <w:szCs w:val="32"/>
        </w:rPr>
        <w:t>设置</w:t>
      </w:r>
      <w:r>
        <w:rPr>
          <w:rFonts w:ascii="仿宋_GB2312" w:hint="eastAsia"/>
          <w:szCs w:val="32"/>
        </w:rPr>
        <w:t>无线电台（</w:t>
      </w:r>
      <w:r>
        <w:rPr>
          <w:rFonts w:ascii="仿宋_GB2312"/>
          <w:szCs w:val="32"/>
        </w:rPr>
        <w:t>站</w:t>
      </w:r>
      <w:r>
        <w:rPr>
          <w:rFonts w:ascii="仿宋_GB2312" w:hint="eastAsia"/>
          <w:szCs w:val="32"/>
        </w:rPr>
        <w:t>）</w:t>
      </w:r>
      <w:r>
        <w:rPr>
          <w:rFonts w:ascii="仿宋_GB2312"/>
          <w:szCs w:val="32"/>
        </w:rPr>
        <w:t>111610</w:t>
      </w:r>
      <w:r>
        <w:rPr>
          <w:rFonts w:ascii="仿宋_GB2312" w:hint="eastAsia"/>
          <w:szCs w:val="32"/>
        </w:rPr>
        <w:t>台，</w:t>
      </w:r>
      <w:r>
        <w:rPr>
          <w:rFonts w:ascii="仿宋_GB2312" w:hint="eastAsia"/>
        </w:rPr>
        <w:t>按时</w:t>
      </w:r>
      <w:r>
        <w:rPr>
          <w:rFonts w:ascii="仿宋_GB2312" w:hint="eastAsia"/>
          <w:szCs w:val="32"/>
        </w:rPr>
        <w:t>在“信用广州”公开相关数据。</w:t>
      </w:r>
      <w:r>
        <w:rPr>
          <w:rFonts w:ascii="仿宋_GB2312" w:hint="eastAsia"/>
        </w:rPr>
        <w:t>积极</w:t>
      </w:r>
      <w:r>
        <w:rPr>
          <w:rFonts w:ascii="仿宋_GB2312" w:hint="eastAsia"/>
        </w:rPr>
        <w:t>做好</w:t>
      </w:r>
      <w:r>
        <w:rPr>
          <w:rFonts w:ascii="仿宋_GB2312" w:hint="eastAsia"/>
          <w:szCs w:val="32"/>
        </w:rPr>
        <w:t>无线电发射设备销售</w:t>
      </w:r>
      <w:r>
        <w:rPr>
          <w:rFonts w:ascii="仿宋_GB2312" w:hint="eastAsia"/>
          <w:szCs w:val="32"/>
        </w:rPr>
        <w:t>首次</w:t>
      </w:r>
      <w:r>
        <w:rPr>
          <w:rFonts w:ascii="仿宋_GB2312" w:hint="eastAsia"/>
          <w:szCs w:val="32"/>
        </w:rPr>
        <w:t>备案工作</w:t>
      </w:r>
      <w:r>
        <w:rPr>
          <w:rFonts w:ascii="仿宋_GB2312" w:hint="eastAsia"/>
        </w:rPr>
        <w:t>，</w:t>
      </w:r>
      <w:r>
        <w:rPr>
          <w:rFonts w:ascii="仿宋_GB2312" w:hint="eastAsia"/>
        </w:rPr>
        <w:t>2019-2020</w:t>
      </w:r>
      <w:r>
        <w:rPr>
          <w:rFonts w:ascii="仿宋_GB2312" w:hint="eastAsia"/>
        </w:rPr>
        <w:t>年共审核无线电发射设备经营主体备案</w:t>
      </w:r>
      <w:r>
        <w:rPr>
          <w:rFonts w:ascii="仿宋_GB2312" w:hint="eastAsia"/>
        </w:rPr>
        <w:t>750</w:t>
      </w:r>
      <w:r>
        <w:rPr>
          <w:rFonts w:ascii="仿宋_GB2312" w:hint="eastAsia"/>
        </w:rPr>
        <w:t>件，无线电发射设备备案</w:t>
      </w:r>
      <w:r>
        <w:rPr>
          <w:rFonts w:ascii="仿宋_GB2312" w:hint="eastAsia"/>
        </w:rPr>
        <w:t>1528</w:t>
      </w:r>
      <w:r>
        <w:rPr>
          <w:rFonts w:ascii="仿宋_GB2312" w:hint="eastAsia"/>
        </w:rPr>
        <w:t>件。</w:t>
      </w:r>
    </w:p>
    <w:p w:rsidR="00802ADB" w:rsidRDefault="009E51D6">
      <w:pPr>
        <w:spacing w:line="360" w:lineRule="auto"/>
        <w:ind w:firstLineChars="200" w:firstLine="640"/>
      </w:pPr>
      <w:r>
        <w:rPr>
          <w:rFonts w:ascii="仿宋_GB2312" w:hAnsi="Times New Roman" w:cs="Times New Roman" w:hint="eastAsia"/>
          <w:szCs w:val="32"/>
        </w:rPr>
        <w:t>完善行政执法机制，</w:t>
      </w:r>
      <w:r>
        <w:rPr>
          <w:rFonts w:ascii="仿宋_GB2312" w:hAnsi="Times New Roman" w:cs="Times New Roman" w:hint="eastAsia"/>
          <w:szCs w:val="32"/>
        </w:rPr>
        <w:t>总结无线电执法实践，草拟《无线电管理行政执法工作办法》，</w:t>
      </w:r>
      <w:r>
        <w:rPr>
          <w:rFonts w:ascii="仿宋_GB2312" w:hAnsi="Times New Roman" w:cs="Times New Roman" w:hint="eastAsia"/>
          <w:szCs w:val="32"/>
        </w:rPr>
        <w:t>配合出台《广州市公安机关办理“黑广播”案件工作指引（试行）》，促进行政执法工作规范化。</w:t>
      </w:r>
      <w:r>
        <w:rPr>
          <w:rFonts w:ascii="仿宋_GB2312" w:hAnsi="Times New Roman" w:cs="Times New Roman" w:hint="eastAsia"/>
          <w:szCs w:val="32"/>
        </w:rPr>
        <w:t>全面</w:t>
      </w:r>
      <w:r>
        <w:rPr>
          <w:rFonts w:ascii="仿宋_GB2312" w:hAnsi="Times New Roman" w:cs="Times New Roman" w:hint="eastAsia"/>
          <w:szCs w:val="32"/>
        </w:rPr>
        <w:t>对</w:t>
      </w:r>
      <w:r>
        <w:rPr>
          <w:rFonts w:hint="eastAsia"/>
        </w:rPr>
        <w:t>生产、销售、使用等不同类型</w:t>
      </w:r>
      <w:r>
        <w:rPr>
          <w:rFonts w:hint="eastAsia"/>
        </w:rPr>
        <w:t>30</w:t>
      </w:r>
      <w:r>
        <w:rPr>
          <w:rFonts w:hint="eastAsia"/>
        </w:rPr>
        <w:t>多条违法</w:t>
      </w:r>
      <w:r>
        <w:rPr>
          <w:rFonts w:hint="eastAsia"/>
        </w:rPr>
        <w:t>线索</w:t>
      </w:r>
      <w:r>
        <w:t>进行立案查处</w:t>
      </w:r>
      <w:r>
        <w:rPr>
          <w:rFonts w:hint="eastAsia"/>
        </w:rPr>
        <w:t>，</w:t>
      </w:r>
      <w:r>
        <w:rPr>
          <w:rFonts w:hint="eastAsia"/>
        </w:rPr>
        <w:t>实现了</w:t>
      </w:r>
      <w:r>
        <w:rPr>
          <w:rFonts w:hint="eastAsia"/>
        </w:rPr>
        <w:t>“有案必办，办案必成”。</w:t>
      </w:r>
      <w:r>
        <w:rPr>
          <w:rFonts w:ascii="仿宋_GB2312" w:cs="仿宋_GB2312" w:hint="eastAsia"/>
          <w:kern w:val="0"/>
          <w:lang w:bidi="ar"/>
        </w:rPr>
        <w:t>开展了在用频率台站以及</w:t>
      </w:r>
      <w:r>
        <w:rPr>
          <w:rFonts w:ascii="仿宋_GB2312" w:cs="仿宋_GB2312" w:hint="eastAsia"/>
          <w:szCs w:val="32"/>
        </w:rPr>
        <w:t>销售无线电发射设备的</w:t>
      </w:r>
      <w:r>
        <w:rPr>
          <w:rFonts w:ascii="仿宋_GB2312" w:cs="仿宋_GB2312" w:hint="eastAsia"/>
          <w:kern w:val="0"/>
          <w:lang w:bidi="ar"/>
        </w:rPr>
        <w:t>专项监督检查，进一步强化事中事后监管。</w:t>
      </w:r>
    </w:p>
    <w:p w:rsidR="00802ADB" w:rsidRDefault="009E51D6">
      <w:pPr>
        <w:spacing w:line="360" w:lineRule="auto"/>
        <w:ind w:firstLineChars="200" w:firstLine="643"/>
        <w:rPr>
          <w:rFonts w:hAnsi="仿宋"/>
        </w:rPr>
      </w:pPr>
      <w:bookmarkStart w:id="5" w:name="_Toc75855873"/>
      <w:r>
        <w:rPr>
          <w:rFonts w:ascii="仿宋_GB2312" w:hAnsiTheme="majorHAnsi" w:cstheme="majorBidi"/>
          <w:b/>
          <w:bCs/>
          <w:szCs w:val="32"/>
        </w:rPr>
        <w:t>无线电安全</w:t>
      </w:r>
      <w:r>
        <w:rPr>
          <w:rFonts w:ascii="仿宋_GB2312" w:cstheme="majorBidi" w:hint="eastAsia"/>
          <w:b/>
          <w:bCs/>
          <w:szCs w:val="32"/>
        </w:rPr>
        <w:t>保障工作成效显著</w:t>
      </w:r>
      <w:bookmarkEnd w:id="5"/>
      <w:r>
        <w:rPr>
          <w:rFonts w:ascii="仿宋_GB2312" w:cstheme="majorBidi" w:hint="eastAsia"/>
          <w:szCs w:val="32"/>
        </w:rPr>
        <w:t>。</w:t>
      </w:r>
      <w:r>
        <w:t>建立了</w:t>
      </w:r>
      <w:r>
        <w:rPr>
          <w:rFonts w:hint="eastAsia"/>
        </w:rPr>
        <w:t>铁路无线电专用频率、民航干扰直通车、三防无线电专用频率等</w:t>
      </w:r>
      <w:r>
        <w:t>保护工作长效机制，</w:t>
      </w:r>
      <w:r>
        <w:rPr>
          <w:rFonts w:ascii="仿宋_GB2312" w:hAnsi="宋体" w:cs="宋体" w:hint="eastAsia"/>
          <w:kern w:val="0"/>
          <w:szCs w:val="28"/>
        </w:rPr>
        <w:t>开展了重点行业、</w:t>
      </w:r>
      <w:r>
        <w:rPr>
          <w:rFonts w:ascii="仿宋_GB2312" w:hAnsi="仿宋_GB2312" w:hint="eastAsia"/>
        </w:rPr>
        <w:t>重要业务频率</w:t>
      </w:r>
      <w:r>
        <w:rPr>
          <w:rFonts w:hAnsi="宋体" w:cs="宋体" w:hint="eastAsia"/>
          <w:kern w:val="0"/>
          <w:szCs w:val="28"/>
        </w:rPr>
        <w:t>保护性监测和统计分析</w:t>
      </w:r>
      <w:r>
        <w:rPr>
          <w:rFonts w:ascii="仿宋_GB2312" w:hAnsi="宋体" w:cs="宋体" w:hint="eastAsia"/>
          <w:kern w:val="0"/>
          <w:szCs w:val="28"/>
        </w:rPr>
        <w:t>，</w:t>
      </w:r>
      <w:r>
        <w:rPr>
          <w:rFonts w:hint="eastAsia"/>
        </w:rPr>
        <w:t>及时排查了无线电业务的各类干扰。</w:t>
      </w:r>
      <w:r>
        <w:rPr>
          <w:rFonts w:ascii="Times New Roman" w:hAnsi="Times New Roman" w:cs="Times New Roman" w:hint="eastAsia"/>
        </w:rPr>
        <w:t>完善无线电安全保障工作机制，修订了无线电安全保障应急预案，制定了应</w:t>
      </w:r>
      <w:r>
        <w:rPr>
          <w:rFonts w:ascii="Times New Roman" w:hAnsi="Times New Roman" w:cs="Times New Roman" w:hint="eastAsia"/>
        </w:rPr>
        <w:lastRenderedPageBreak/>
        <w:t>急响应规范和流程，</w:t>
      </w:r>
      <w:r>
        <w:rPr>
          <w:rFonts w:ascii="Times New Roman" w:hAnsi="Times New Roman" w:cs="Times New Roman"/>
        </w:rPr>
        <w:t>组织应急保障培训和演练，</w:t>
      </w:r>
      <w:r>
        <w:rPr>
          <w:rFonts w:cs="仿宋_GB2312" w:hint="eastAsia"/>
          <w:kern w:val="0"/>
          <w:szCs w:val="28"/>
        </w:rPr>
        <w:t>提高了</w:t>
      </w:r>
      <w:r>
        <w:rPr>
          <w:rFonts w:ascii="仿宋_GB2312" w:hAnsi="仿宋_GB2312" w:cs="仿宋_GB2312" w:hint="eastAsia"/>
          <w:kern w:val="0"/>
          <w:szCs w:val="28"/>
        </w:rPr>
        <w:t>突发事件</w:t>
      </w:r>
      <w:r>
        <w:rPr>
          <w:rFonts w:cs="仿宋_GB2312" w:hint="eastAsia"/>
          <w:kern w:val="0"/>
          <w:szCs w:val="28"/>
        </w:rPr>
        <w:t>应急响应和</w:t>
      </w:r>
      <w:r>
        <w:rPr>
          <w:rFonts w:ascii="仿宋_GB2312" w:hAnsi="仿宋_GB2312" w:cs="仿宋_GB2312" w:hint="eastAsia"/>
          <w:kern w:val="0"/>
          <w:szCs w:val="28"/>
        </w:rPr>
        <w:t>处置能力。“十三五”期间，</w:t>
      </w:r>
      <w:r>
        <w:rPr>
          <w:rFonts w:hAnsi="仿宋" w:hint="eastAsia"/>
        </w:rPr>
        <w:t>圆满完成</w:t>
      </w:r>
      <w:proofErr w:type="gramStart"/>
      <w:r>
        <w:rPr>
          <w:rFonts w:hAnsi="仿宋" w:hint="eastAsia"/>
        </w:rPr>
        <w:t>了</w:t>
      </w:r>
      <w:r>
        <w:rPr>
          <w:rFonts w:ascii="仿宋_GB2312" w:hAnsi="仿宋" w:hint="eastAsia"/>
        </w:rPr>
        <w:t>春晚广州</w:t>
      </w:r>
      <w:proofErr w:type="gramEnd"/>
      <w:r>
        <w:rPr>
          <w:rFonts w:ascii="仿宋_GB2312" w:hAnsi="仿宋" w:hint="eastAsia"/>
        </w:rPr>
        <w:t>分会场</w:t>
      </w:r>
      <w:r>
        <w:rPr>
          <w:rFonts w:hAnsi="仿宋" w:hint="eastAsia"/>
        </w:rPr>
        <w:t>、</w:t>
      </w:r>
      <w:r>
        <w:t>“</w:t>
      </w:r>
      <w:r>
        <w:t>一带一路</w:t>
      </w:r>
      <w:r>
        <w:t>”</w:t>
      </w:r>
      <w:r>
        <w:t>高峰论坛</w:t>
      </w:r>
      <w:r>
        <w:rPr>
          <w:rFonts w:hint="eastAsia"/>
        </w:rPr>
        <w:t>、</w:t>
      </w:r>
      <w:r>
        <w:rPr>
          <w:rFonts w:ascii="仿宋_GB2312" w:hint="eastAsia"/>
        </w:rPr>
        <w:t>防汛防旱防风、气象灾害应急</w:t>
      </w:r>
      <w:r>
        <w:rPr>
          <w:rFonts w:hint="eastAsia"/>
        </w:rPr>
        <w:t>等</w:t>
      </w:r>
      <w:r>
        <w:rPr>
          <w:rFonts w:hint="eastAsia"/>
          <w:szCs w:val="32"/>
        </w:rPr>
        <w:t>重大活动和应急事件的</w:t>
      </w:r>
      <w:r>
        <w:rPr>
          <w:rFonts w:hint="eastAsia"/>
        </w:rPr>
        <w:t>无线电安全保障工作</w:t>
      </w:r>
      <w:r>
        <w:rPr>
          <w:rFonts w:ascii="仿宋_GB2312" w:hint="eastAsia"/>
        </w:rPr>
        <w:t>。</w:t>
      </w:r>
      <w:r>
        <w:rPr>
          <w:rFonts w:hint="eastAsia"/>
        </w:rPr>
        <w:t>完成了高考、公务员考试、司法考试等多次重大考试保障任务，</w:t>
      </w:r>
      <w:r>
        <w:rPr>
          <w:rFonts w:ascii="Times New Roman" w:hAnsi="Times New Roman" w:cs="Times New Roman" w:hint="eastAsia"/>
          <w:szCs w:val="32"/>
        </w:rPr>
        <w:t>严厉打击利用无线电设备进行</w:t>
      </w:r>
      <w:r>
        <w:rPr>
          <w:rFonts w:ascii="Times New Roman" w:hAnsi="Times New Roman" w:cs="Times New Roman" w:hint="eastAsia"/>
          <w:szCs w:val="32"/>
        </w:rPr>
        <w:t>考试作弊的违法行为</w:t>
      </w:r>
      <w:r>
        <w:rPr>
          <w:rFonts w:ascii="仿宋_GB2312" w:hAnsi="仿宋" w:hint="eastAsia"/>
        </w:rPr>
        <w:t>。积极开展“打黑除伪”治理行动，强化与公安、广电部门联动，</w:t>
      </w:r>
      <w:r>
        <w:rPr>
          <w:rFonts w:ascii="仿宋_GB2312" w:hAnsi="仿宋"/>
        </w:rPr>
        <w:t>有效遏制</w:t>
      </w:r>
      <w:r>
        <w:rPr>
          <w:rFonts w:ascii="仿宋_GB2312" w:hAnsi="仿宋"/>
        </w:rPr>
        <w:t>“</w:t>
      </w:r>
      <w:r>
        <w:rPr>
          <w:rFonts w:ascii="仿宋_GB2312" w:hAnsi="仿宋"/>
        </w:rPr>
        <w:t>黑广播</w:t>
      </w:r>
      <w:r>
        <w:rPr>
          <w:rFonts w:ascii="仿宋_GB2312" w:hAnsi="仿宋"/>
        </w:rPr>
        <w:t>”“</w:t>
      </w:r>
      <w:r>
        <w:rPr>
          <w:rFonts w:ascii="仿宋_GB2312" w:hAnsi="仿宋"/>
        </w:rPr>
        <w:t>伪基站</w:t>
      </w:r>
      <w:r>
        <w:rPr>
          <w:rFonts w:ascii="仿宋_GB2312" w:hAnsi="仿宋"/>
        </w:rPr>
        <w:t>”</w:t>
      </w:r>
      <w:r>
        <w:rPr>
          <w:rFonts w:ascii="仿宋_GB2312" w:hAnsi="仿宋"/>
        </w:rPr>
        <w:t>蔓延势头。</w:t>
      </w:r>
    </w:p>
    <w:p w:rsidR="00802ADB" w:rsidRDefault="009E51D6">
      <w:pPr>
        <w:spacing w:line="360" w:lineRule="auto"/>
        <w:ind w:firstLineChars="200" w:firstLine="643"/>
      </w:pPr>
      <w:bookmarkStart w:id="6" w:name="_Toc75855874"/>
      <w:r>
        <w:rPr>
          <w:rFonts w:hint="eastAsia"/>
          <w:b/>
          <w:bCs/>
        </w:rPr>
        <w:t>无线电管理技术设施不断完善</w:t>
      </w:r>
      <w:bookmarkEnd w:id="6"/>
      <w:r>
        <w:rPr>
          <w:rFonts w:hint="eastAsia"/>
        </w:rPr>
        <w:t>。持续推进无线电监测网建设，</w:t>
      </w:r>
      <w:r>
        <w:rPr>
          <w:rFonts w:ascii="仿宋_GB2312" w:hAnsi="Times New Roman" w:cs="Times New Roman"/>
          <w:szCs w:val="32"/>
        </w:rPr>
        <w:t>至</w:t>
      </w:r>
      <w:r>
        <w:rPr>
          <w:rFonts w:ascii="仿宋_GB2312" w:hAnsi="Times New Roman" w:cs="Times New Roman"/>
          <w:szCs w:val="32"/>
        </w:rPr>
        <w:t>“</w:t>
      </w:r>
      <w:r>
        <w:rPr>
          <w:rFonts w:ascii="仿宋_GB2312" w:hAnsi="Times New Roman" w:cs="Times New Roman"/>
          <w:szCs w:val="32"/>
        </w:rPr>
        <w:t>十三五</w:t>
      </w:r>
      <w:r>
        <w:rPr>
          <w:rFonts w:ascii="仿宋_GB2312" w:hAnsi="Times New Roman" w:cs="Times New Roman"/>
          <w:szCs w:val="32"/>
        </w:rPr>
        <w:t>”</w:t>
      </w:r>
      <w:r>
        <w:rPr>
          <w:rFonts w:ascii="仿宋_GB2312" w:hAnsi="Times New Roman" w:cs="Times New Roman"/>
          <w:szCs w:val="32"/>
        </w:rPr>
        <w:t>末，</w:t>
      </w:r>
      <w:r>
        <w:rPr>
          <w:rFonts w:ascii="仿宋_GB2312" w:hAnsi="Times New Roman" w:cs="Times New Roman" w:hint="eastAsia"/>
          <w:szCs w:val="32"/>
        </w:rPr>
        <w:t>已拥有</w:t>
      </w:r>
      <w:r>
        <w:rPr>
          <w:rFonts w:ascii="仿宋_GB2312" w:hAnsi="Times New Roman" w:cs="Times New Roman"/>
          <w:szCs w:val="32"/>
        </w:rPr>
        <w:t>固定监测站，监测节点，移动监测站，可搬移监测站，便携式监测设备</w:t>
      </w:r>
      <w:r>
        <w:rPr>
          <w:rFonts w:ascii="仿宋_GB2312" w:hAnsi="Times New Roman" w:cs="Times New Roman" w:hint="eastAsia"/>
          <w:szCs w:val="32"/>
        </w:rPr>
        <w:t>等多类监测设施</w:t>
      </w:r>
      <w:r>
        <w:rPr>
          <w:rFonts w:ascii="仿宋_GB2312" w:hAnsi="Times New Roman" w:cs="Times New Roman"/>
          <w:szCs w:val="32"/>
        </w:rPr>
        <w:t>，</w:t>
      </w:r>
      <w:r>
        <w:rPr>
          <w:rFonts w:hint="eastAsia"/>
        </w:rPr>
        <w:t>基本实现了对中心城区和铁路、机场等重点保障区域的监测覆盖。</w:t>
      </w:r>
      <w:r>
        <w:rPr>
          <w:rFonts w:ascii="Times New Roman" w:hAnsi="Times New Roman" w:cs="Times New Roman" w:hint="eastAsia"/>
          <w:szCs w:val="32"/>
        </w:rPr>
        <w:t>基于</w:t>
      </w:r>
      <w:r>
        <w:rPr>
          <w:rFonts w:ascii="Times New Roman" w:hAnsi="Times New Roman" w:cs="Times New Roman"/>
          <w:szCs w:val="32"/>
        </w:rPr>
        <w:t>省无线电管理业务云平台</w:t>
      </w:r>
      <w:r>
        <w:rPr>
          <w:rFonts w:ascii="Times New Roman" w:hAnsi="Times New Roman" w:cs="Times New Roman" w:hint="eastAsia"/>
          <w:szCs w:val="32"/>
        </w:rPr>
        <w:t>，开展相关无线电管理工作，并实现了</w:t>
      </w:r>
      <w:r>
        <w:rPr>
          <w:rFonts w:ascii="Times New Roman"/>
        </w:rPr>
        <w:t>与省无线电监测网互联互通及数据交换，</w:t>
      </w:r>
      <w:r>
        <w:rPr>
          <w:rFonts w:ascii="Times New Roman" w:hint="eastAsia"/>
        </w:rPr>
        <w:t>为</w:t>
      </w:r>
      <w:r>
        <w:rPr>
          <w:rFonts w:ascii="Times New Roman"/>
        </w:rPr>
        <w:t>无线</w:t>
      </w:r>
      <w:r>
        <w:rPr>
          <w:rFonts w:hint="eastAsia"/>
        </w:rPr>
        <w:t>电监测资源整合及监测数据融合应用奠定了良好的基础。按期完成实验室设备校准工作，</w:t>
      </w:r>
      <w:r>
        <w:rPr>
          <w:rFonts w:ascii="仿宋_GB2312" w:hint="eastAsia"/>
        </w:rPr>
        <w:t>完成了</w:t>
      </w:r>
      <w:r>
        <w:rPr>
          <w:rFonts w:ascii="仿宋_GB2312" w:hint="eastAsia"/>
        </w:rPr>
        <w:t>4G</w:t>
      </w:r>
      <w:r>
        <w:rPr>
          <w:rFonts w:ascii="仿宋_GB2312" w:hint="eastAsia"/>
        </w:rPr>
        <w:t>基站、数字对讲机等检测设备升级，检测频率覆盖</w:t>
      </w:r>
      <w:r>
        <w:rPr>
          <w:rFonts w:ascii="仿宋_GB2312" w:hint="eastAsia"/>
        </w:rPr>
        <w:t>3kHz-30GHz</w:t>
      </w:r>
      <w:r>
        <w:rPr>
          <w:rFonts w:ascii="仿宋_GB2312" w:hint="eastAsia"/>
        </w:rPr>
        <w:t>，基本</w:t>
      </w:r>
      <w:r>
        <w:rPr>
          <w:rFonts w:hint="eastAsia"/>
        </w:rPr>
        <w:t>满足日常无线电检测工作需求，为无线电监管提供了有力支撑。</w:t>
      </w:r>
    </w:p>
    <w:p w:rsidR="00802ADB" w:rsidRDefault="009E51D6">
      <w:pPr>
        <w:spacing w:line="360" w:lineRule="auto"/>
        <w:ind w:firstLineChars="200" w:firstLine="643"/>
      </w:pPr>
      <w:bookmarkStart w:id="7" w:name="_Toc75855876"/>
      <w:r>
        <w:rPr>
          <w:rFonts w:hint="eastAsia"/>
          <w:b/>
          <w:bCs/>
        </w:rPr>
        <w:t>普法宣传工作不断深化</w:t>
      </w:r>
      <w:bookmarkEnd w:id="7"/>
      <w:r>
        <w:rPr>
          <w:rFonts w:hint="eastAsia"/>
        </w:rPr>
        <w:t>。持续深入开展无线电管理宣传工作，“线上线下”联动，不断丰富宣传形式和宣传内容。</w:t>
      </w:r>
    </w:p>
    <w:p w:rsidR="00802ADB" w:rsidRDefault="009E51D6">
      <w:pPr>
        <w:spacing w:line="360" w:lineRule="auto"/>
        <w:rPr>
          <w:rFonts w:ascii="Times New Roman" w:hAnsi="Times New Roman" w:cs="Times New Roman"/>
          <w:szCs w:val="32"/>
        </w:rPr>
      </w:pPr>
      <w:r>
        <w:rPr>
          <w:rFonts w:ascii="Times New Roman" w:hAnsi="Times New Roman" w:cs="Times New Roman" w:hint="eastAsia"/>
          <w:szCs w:val="32"/>
        </w:rPr>
        <w:t>加大无线电法律法规知识宣传力度，围绕《无线电管理条例》，</w:t>
      </w:r>
      <w:r>
        <w:rPr>
          <w:rFonts w:ascii="Times New Roman" w:hAnsi="Times New Roman" w:cs="Times New Roman" w:hint="eastAsia"/>
          <w:szCs w:val="32"/>
        </w:rPr>
        <w:lastRenderedPageBreak/>
        <w:t>在</w:t>
      </w:r>
      <w:r>
        <w:rPr>
          <w:rFonts w:ascii="Times New Roman" w:hAnsi="Times New Roman" w:cs="Times New Roman" w:hint="eastAsia"/>
          <w:szCs w:val="32"/>
        </w:rPr>
        <w:t>工</w:t>
      </w:r>
      <w:r>
        <w:rPr>
          <w:rFonts w:ascii="Times New Roman" w:hAnsi="Times New Roman" w:cs="Times New Roman" w:hint="eastAsia"/>
          <w:szCs w:val="32"/>
        </w:rPr>
        <w:t>信局官方网站、</w:t>
      </w:r>
      <w:proofErr w:type="gramStart"/>
      <w:r>
        <w:rPr>
          <w:rFonts w:ascii="Times New Roman" w:hAnsi="Times New Roman" w:cs="Times New Roman" w:hint="eastAsia"/>
          <w:szCs w:val="32"/>
        </w:rPr>
        <w:t>微信公众号</w:t>
      </w:r>
      <w:proofErr w:type="gramEnd"/>
      <w:r>
        <w:rPr>
          <w:rFonts w:ascii="Times New Roman" w:hAnsi="Times New Roman" w:cs="Times New Roman" w:hint="eastAsia"/>
          <w:szCs w:val="32"/>
        </w:rPr>
        <w:t>以及电视媒体等平台开展系列宣传活动，增强了</w:t>
      </w:r>
      <w:r>
        <w:rPr>
          <w:rFonts w:hint="eastAsia"/>
        </w:rPr>
        <w:t>公众无线电管理法律法规意识</w:t>
      </w:r>
      <w:r>
        <w:rPr>
          <w:rFonts w:ascii="Times New Roman" w:hAnsi="Times New Roman" w:cs="Times New Roman" w:hint="eastAsia"/>
          <w:szCs w:val="32"/>
        </w:rPr>
        <w:t>。加大无线电科普力度，制作无线电科普节目、无线电宣传短片以及公益视频等，</w:t>
      </w:r>
      <w:r>
        <w:rPr>
          <w:rFonts w:ascii="Times New Roman" w:hAnsi="Times New Roman" w:cs="Times New Roman" w:hint="eastAsia"/>
          <w:szCs w:val="32"/>
        </w:rPr>
        <w:t>并发挥地铁人流量大优势，首次</w:t>
      </w:r>
      <w:r>
        <w:rPr>
          <w:rFonts w:ascii="Times New Roman" w:hAnsi="Times New Roman" w:cs="Times New Roman" w:hint="eastAsia"/>
          <w:szCs w:val="32"/>
        </w:rPr>
        <w:t>在广州地铁电视平台播</w:t>
      </w:r>
      <w:r>
        <w:rPr>
          <w:rFonts w:ascii="Times New Roman" w:hAnsi="Times New Roman" w:cs="Times New Roman" w:hint="eastAsia"/>
          <w:szCs w:val="32"/>
        </w:rPr>
        <w:t>放</w:t>
      </w:r>
      <w:r>
        <w:rPr>
          <w:rFonts w:ascii="Times New Roman" w:hAnsi="Times New Roman" w:cs="Times New Roman" w:hint="eastAsia"/>
          <w:szCs w:val="32"/>
        </w:rPr>
        <w:t>。</w:t>
      </w:r>
      <w:r>
        <w:rPr>
          <w:rFonts w:hint="eastAsia"/>
          <w:szCs w:val="32"/>
        </w:rPr>
        <w:t>联合相关部门、单位开展线下专题科普宣传活动，协助</w:t>
      </w:r>
      <w:proofErr w:type="gramStart"/>
      <w:r>
        <w:rPr>
          <w:szCs w:val="32"/>
        </w:rPr>
        <w:t>省工信厅</w:t>
      </w:r>
      <w:r>
        <w:rPr>
          <w:rFonts w:hint="eastAsia"/>
          <w:szCs w:val="32"/>
        </w:rPr>
        <w:t>开展</w:t>
      </w:r>
      <w:proofErr w:type="gramEnd"/>
      <w:r>
        <w:rPr>
          <w:rFonts w:hint="eastAsia"/>
          <w:szCs w:val="32"/>
        </w:rPr>
        <w:t>“</w:t>
      </w:r>
      <w:r>
        <w:rPr>
          <w:rFonts w:ascii="仿宋_GB2312" w:hAnsi="仿宋_GB2312" w:cs="仿宋_GB2312" w:hint="eastAsia"/>
          <w:szCs w:val="32"/>
        </w:rPr>
        <w:t>无线电应用深入产业集群宣传活动”，</w:t>
      </w:r>
      <w:r>
        <w:rPr>
          <w:rFonts w:ascii="Times New Roman" w:hAnsi="Times New Roman" w:cs="Times New Roman" w:hint="eastAsia"/>
          <w:szCs w:val="32"/>
        </w:rPr>
        <w:t>广泛普及无线电科普知识，</w:t>
      </w:r>
      <w:r>
        <w:rPr>
          <w:rFonts w:ascii="仿宋_GB2312" w:hint="eastAsia"/>
          <w:szCs w:val="32"/>
        </w:rPr>
        <w:t>提高了无线电管理</w:t>
      </w:r>
      <w:r>
        <w:rPr>
          <w:rFonts w:ascii="仿宋_GB2312"/>
          <w:szCs w:val="32"/>
        </w:rPr>
        <w:t>工作</w:t>
      </w:r>
      <w:r>
        <w:rPr>
          <w:rFonts w:ascii="仿宋_GB2312" w:hint="eastAsia"/>
          <w:szCs w:val="32"/>
        </w:rPr>
        <w:t>的公众知晓度和社会影响力。</w:t>
      </w:r>
    </w:p>
    <w:p w:rsidR="00802ADB" w:rsidRDefault="009E51D6">
      <w:pPr>
        <w:spacing w:line="360" w:lineRule="auto"/>
        <w:ind w:firstLine="640"/>
      </w:pPr>
      <w:r>
        <w:rPr>
          <w:rFonts w:hint="eastAsia"/>
        </w:rPr>
        <w:t>“十三五”期间，我市无线电管理各项工作取得较好的成绩，但仍存在以下问题与不足：</w:t>
      </w:r>
    </w:p>
    <w:p w:rsidR="00802ADB" w:rsidRDefault="009E51D6">
      <w:pPr>
        <w:spacing w:line="360" w:lineRule="auto"/>
        <w:ind w:firstLine="640"/>
      </w:pPr>
      <w:r>
        <w:rPr>
          <w:rFonts w:hint="eastAsia"/>
        </w:rPr>
        <w:t>一是行政执法工作有待进一步加强。无线电管理地方法规尚未完全适应新形势发展需要，配套制度仍需进一步健全，行政执法规范性文件有待进一步完善，行政执法专业化水平有待提升。</w:t>
      </w:r>
    </w:p>
    <w:p w:rsidR="00802ADB" w:rsidRDefault="009E51D6">
      <w:pPr>
        <w:spacing w:line="360" w:lineRule="auto"/>
        <w:ind w:leftChars="200" w:left="960" w:hangingChars="100" w:hanging="320"/>
      </w:pPr>
      <w:r>
        <w:rPr>
          <w:rFonts w:hint="eastAsia"/>
        </w:rPr>
        <w:t>二是技术设施效能有待进一步发挥。技术设施建设对行</w:t>
      </w:r>
    </w:p>
    <w:p w:rsidR="00802ADB" w:rsidRDefault="009E51D6">
      <w:pPr>
        <w:spacing w:line="360" w:lineRule="auto"/>
        <w:rPr>
          <w:szCs w:val="32"/>
        </w:rPr>
      </w:pPr>
      <w:r>
        <w:rPr>
          <w:rFonts w:hint="eastAsia"/>
        </w:rPr>
        <w:t>政管理的支撑作用不够明显，管理工作和设施建设联系不够</w:t>
      </w:r>
      <w:r>
        <w:rPr>
          <w:rFonts w:hint="eastAsia"/>
        </w:rPr>
        <w:t>紧密</w:t>
      </w:r>
      <w:r>
        <w:rPr>
          <w:rFonts w:hint="eastAsia"/>
        </w:rPr>
        <w:t>，管理需求未能深入引导技术设施建设，设施使用效果与管理实际需求契合度不够高，现有的平台、系统，难以高效支撑行政许可、日常监测、干扰查处等日常工作。监测数据</w:t>
      </w:r>
      <w:r>
        <w:rPr>
          <w:rFonts w:hint="eastAsia"/>
          <w:szCs w:val="32"/>
        </w:rPr>
        <w:t>存储缺乏相关规范指导，</w:t>
      </w:r>
      <w:r>
        <w:rPr>
          <w:rFonts w:hint="eastAsia"/>
        </w:rPr>
        <w:t>监测系统自动化和数据分析处理能力有待加强，</w:t>
      </w:r>
      <w:r>
        <w:rPr>
          <w:rFonts w:hint="eastAsia"/>
          <w:szCs w:val="32"/>
        </w:rPr>
        <w:t>监测数据</w:t>
      </w:r>
      <w:r>
        <w:rPr>
          <w:rFonts w:hint="eastAsia"/>
        </w:rPr>
        <w:t>在行政管理决策的应用未充分体现</w:t>
      </w:r>
      <w:r>
        <w:rPr>
          <w:rFonts w:hint="eastAsia"/>
          <w:szCs w:val="32"/>
        </w:rPr>
        <w:t>。</w:t>
      </w:r>
    </w:p>
    <w:p w:rsidR="00802ADB" w:rsidRDefault="009E51D6">
      <w:pPr>
        <w:spacing w:line="360" w:lineRule="auto"/>
        <w:ind w:leftChars="200" w:left="960" w:hangingChars="100" w:hanging="320"/>
        <w:rPr>
          <w:rFonts w:ascii="仿宋_GB2312" w:hAnsi="宋体" w:cs="宋体"/>
          <w:kern w:val="0"/>
          <w:szCs w:val="32"/>
        </w:rPr>
      </w:pPr>
      <w:r>
        <w:rPr>
          <w:rFonts w:hint="eastAsia"/>
        </w:rPr>
        <w:lastRenderedPageBreak/>
        <w:t>三是无线电管理人员力量存在不足。</w:t>
      </w:r>
      <w:r>
        <w:rPr>
          <w:rFonts w:ascii="仿宋_GB2312" w:hAnsi="宋体" w:cs="宋体" w:hint="eastAsia"/>
          <w:kern w:val="0"/>
          <w:szCs w:val="32"/>
        </w:rPr>
        <w:t>随着无线电新技术</w:t>
      </w:r>
    </w:p>
    <w:p w:rsidR="00802ADB" w:rsidRDefault="009E51D6">
      <w:pPr>
        <w:spacing w:line="360" w:lineRule="auto"/>
        <w:rPr>
          <w:rFonts w:ascii="仿宋_GB2312" w:hAnsi="宋体" w:cs="宋体"/>
          <w:kern w:val="0"/>
          <w:szCs w:val="32"/>
        </w:rPr>
      </w:pPr>
      <w:r>
        <w:rPr>
          <w:rFonts w:ascii="仿宋_GB2312" w:hAnsi="宋体" w:cs="宋体" w:hint="eastAsia"/>
          <w:kern w:val="0"/>
          <w:szCs w:val="32"/>
        </w:rPr>
        <w:t>新业务的快速发展，“放管服”改革要求的不断提升以及无线电管理应急保障任务的日益频繁，对无线电管理队伍的数量和质量提出了更高的要求。目前我市人员力量</w:t>
      </w:r>
      <w:r>
        <w:rPr>
          <w:rFonts w:ascii="仿宋_GB2312" w:hAnsi="宋体" w:cs="宋体" w:hint="eastAsia"/>
          <w:kern w:val="0"/>
          <w:szCs w:val="32"/>
        </w:rPr>
        <w:t>方面存在年龄结构不均衡、行政和技术岗位配比不合理等情况，监测技术、行政执法等人员力量严重不足，难以满足日益复杂的无线电管理工作需要。</w:t>
      </w:r>
    </w:p>
    <w:p w:rsidR="00802ADB" w:rsidRDefault="009E51D6">
      <w:pPr>
        <w:spacing w:line="360" w:lineRule="auto"/>
        <w:ind w:firstLineChars="200" w:firstLine="640"/>
      </w:pPr>
      <w:r>
        <w:rPr>
          <w:rFonts w:hint="eastAsia"/>
        </w:rPr>
        <w:t>四是服务经济社会发展的作用有待进一步发挥。“十三五”期间，我市无线电管理工作的重心仍是以监管为主，服务产业发展的意识有待加强，主动服务企业的实践经验不足，服务能力有待提升。</w:t>
      </w:r>
    </w:p>
    <w:p w:rsidR="00802ADB" w:rsidRDefault="009E51D6">
      <w:pPr>
        <w:pStyle w:val="1"/>
        <w:ind w:firstLine="643"/>
      </w:pPr>
      <w:bookmarkStart w:id="8" w:name="_Toc79588530"/>
      <w:bookmarkStart w:id="9" w:name="_Toc1229725292"/>
      <w:bookmarkStart w:id="10" w:name="_Toc206234009"/>
      <w:r>
        <w:rPr>
          <w:rFonts w:hint="eastAsia"/>
        </w:rPr>
        <w:t>二、“十四五”面临形势</w:t>
      </w:r>
      <w:bookmarkEnd w:id="8"/>
      <w:bookmarkEnd w:id="9"/>
      <w:bookmarkEnd w:id="10"/>
    </w:p>
    <w:p w:rsidR="00802ADB" w:rsidRDefault="009E51D6">
      <w:pPr>
        <w:pStyle w:val="2"/>
        <w:ind w:firstLine="643"/>
      </w:pPr>
      <w:bookmarkStart w:id="11" w:name="_Toc79588531"/>
      <w:bookmarkStart w:id="12" w:name="_Toc155629724"/>
      <w:bookmarkStart w:id="13" w:name="_Toc1156810902"/>
      <w:r>
        <w:rPr>
          <w:rFonts w:hint="eastAsia"/>
        </w:rPr>
        <w:t>（一）实现老城市新活力赋予新使命</w:t>
      </w:r>
      <w:bookmarkEnd w:id="11"/>
      <w:bookmarkEnd w:id="12"/>
      <w:bookmarkEnd w:id="13"/>
    </w:p>
    <w:p w:rsidR="00802ADB" w:rsidRDefault="009E51D6">
      <w:pPr>
        <w:spacing w:line="360" w:lineRule="auto"/>
        <w:ind w:firstLine="640"/>
      </w:pPr>
      <w:r>
        <w:rPr>
          <w:rFonts w:hint="eastAsia"/>
        </w:rPr>
        <w:t>为深入贯彻习近平总书记对广东系列重要讲话和重要指示批示精神，实现老城市新活力、“四个出新出彩”，“十四五”期间，要坚持新发展理念，主动服务新发展格</w:t>
      </w:r>
      <w:r>
        <w:rPr>
          <w:rFonts w:hint="eastAsia"/>
        </w:rPr>
        <w:t>局，充分发挥频谱资源的基础性作用</w:t>
      </w:r>
      <w:r>
        <w:rPr>
          <w:rFonts w:ascii="仿宋_GB2312" w:hint="eastAsia"/>
        </w:rPr>
        <w:t>，助力</w:t>
      </w:r>
      <w:r>
        <w:rPr>
          <w:rFonts w:ascii="仿宋_GB2312" w:hint="eastAsia"/>
        </w:rPr>
        <w:t>5G</w:t>
      </w:r>
      <w:r>
        <w:rPr>
          <w:rFonts w:ascii="仿宋_GB2312" w:hint="eastAsia"/>
        </w:rPr>
        <w:t>、物联网、工业互联网等新型基础设施建设，促进新能源智能</w:t>
      </w:r>
      <w:r>
        <w:rPr>
          <w:rFonts w:hint="eastAsia"/>
        </w:rPr>
        <w:t>网联汽车等高水平现代产业集群发展，推进产业集群数字化转型，</w:t>
      </w:r>
      <w:r>
        <w:rPr>
          <w:rFonts w:ascii="仿宋_GB2312" w:hAnsi="宋体" w:cs="宋体" w:hint="eastAsia"/>
          <w:kern w:val="0"/>
          <w:szCs w:val="28"/>
        </w:rPr>
        <w:t>为</w:t>
      </w:r>
      <w:r>
        <w:rPr>
          <w:rFonts w:hAnsi="宋体" w:cs="宋体" w:hint="eastAsia"/>
          <w:kern w:val="0"/>
          <w:szCs w:val="28"/>
        </w:rPr>
        <w:t>打造</w:t>
      </w:r>
      <w:r>
        <w:rPr>
          <w:rFonts w:ascii="仿宋_GB2312" w:hAnsi="宋体" w:cs="宋体" w:hint="eastAsia"/>
          <w:kern w:val="0"/>
          <w:szCs w:val="28"/>
        </w:rPr>
        <w:t>人工智能与数字经济试验区</w:t>
      </w:r>
      <w:r>
        <w:rPr>
          <w:rFonts w:hAnsi="宋体" w:cs="宋体" w:hint="eastAsia"/>
          <w:kern w:val="0"/>
          <w:szCs w:val="28"/>
        </w:rPr>
        <w:t>，</w:t>
      </w:r>
      <w:r>
        <w:rPr>
          <w:rFonts w:hint="eastAsia"/>
        </w:rPr>
        <w:t>推动经济高质量发展</w:t>
      </w:r>
      <w:r>
        <w:rPr>
          <w:rFonts w:ascii="仿宋_GB2312" w:hAnsi="宋体" w:cs="宋体" w:hint="eastAsia"/>
          <w:kern w:val="0"/>
          <w:szCs w:val="28"/>
        </w:rPr>
        <w:t>保驾护航</w:t>
      </w:r>
      <w:r>
        <w:rPr>
          <w:rFonts w:hint="eastAsia"/>
        </w:rPr>
        <w:t>。</w:t>
      </w:r>
    </w:p>
    <w:p w:rsidR="00802ADB" w:rsidRDefault="009E51D6">
      <w:pPr>
        <w:pStyle w:val="2"/>
        <w:ind w:firstLine="643"/>
      </w:pPr>
      <w:bookmarkStart w:id="14" w:name="_Toc1298560236"/>
      <w:bookmarkStart w:id="15" w:name="_Toc79588532"/>
      <w:bookmarkStart w:id="16" w:name="_Toc1571242586"/>
      <w:r>
        <w:rPr>
          <w:rFonts w:hint="eastAsia"/>
        </w:rPr>
        <w:lastRenderedPageBreak/>
        <w:t>（二）提升社会治理效能提出新要求</w:t>
      </w:r>
      <w:bookmarkEnd w:id="14"/>
      <w:bookmarkEnd w:id="15"/>
      <w:bookmarkEnd w:id="16"/>
    </w:p>
    <w:p w:rsidR="00802ADB" w:rsidRDefault="009E51D6">
      <w:pPr>
        <w:spacing w:line="360" w:lineRule="auto"/>
        <w:ind w:firstLine="640"/>
        <w:rPr>
          <w:rFonts w:ascii="Arial" w:hAnsi="Arial" w:cs="Arial"/>
          <w:shd w:val="clear" w:color="auto" w:fill="FFFFFF"/>
        </w:rPr>
      </w:pPr>
      <w:r>
        <w:rPr>
          <w:rFonts w:ascii="仿宋_GB2312" w:hAnsi="宋体" w:cs="宋体" w:hint="eastAsia"/>
          <w:kern w:val="0"/>
          <w:szCs w:val="28"/>
        </w:rPr>
        <w:t>推进国家治理体系和治理能力现代化，构建智能精细的现代化城市治理体系，走出一条符合广州特色的超大城市治理新路子，对</w:t>
      </w:r>
      <w:r>
        <w:rPr>
          <w:rFonts w:hAnsi="宋体" w:cs="宋体" w:hint="eastAsia"/>
          <w:kern w:val="0"/>
          <w:szCs w:val="28"/>
        </w:rPr>
        <w:t>我市</w:t>
      </w:r>
      <w:r>
        <w:rPr>
          <w:rFonts w:ascii="仿宋_GB2312" w:hAnsi="宋体" w:cs="宋体" w:hint="eastAsia"/>
          <w:kern w:val="0"/>
          <w:szCs w:val="28"/>
        </w:rPr>
        <w:t>无线电管理</w:t>
      </w:r>
      <w:r>
        <w:rPr>
          <w:rFonts w:hAnsi="宋体" w:cs="宋体" w:hint="eastAsia"/>
          <w:kern w:val="0"/>
          <w:szCs w:val="28"/>
        </w:rPr>
        <w:t>工作</w:t>
      </w:r>
      <w:r>
        <w:rPr>
          <w:rFonts w:ascii="仿宋_GB2312" w:hAnsi="宋体" w:cs="宋体" w:hint="eastAsia"/>
          <w:kern w:val="0"/>
          <w:szCs w:val="28"/>
        </w:rPr>
        <w:t>提出了更高要求。在推进政府数字化转型方面，要增强数字化</w:t>
      </w:r>
      <w:proofErr w:type="gramStart"/>
      <w:r>
        <w:rPr>
          <w:rFonts w:ascii="仿宋_GB2312" w:hAnsi="宋体" w:cs="宋体" w:hint="eastAsia"/>
          <w:kern w:val="0"/>
          <w:szCs w:val="28"/>
        </w:rPr>
        <w:t>履</w:t>
      </w:r>
      <w:proofErr w:type="gramEnd"/>
      <w:r>
        <w:rPr>
          <w:rFonts w:ascii="仿宋_GB2312" w:hAnsi="宋体" w:cs="宋体" w:hint="eastAsia"/>
          <w:kern w:val="0"/>
          <w:szCs w:val="28"/>
        </w:rPr>
        <w:t>职能力，</w:t>
      </w:r>
      <w:r>
        <w:rPr>
          <w:rFonts w:ascii="仿宋_GB2312" w:hAnsi="宋体" w:cs="宋体"/>
          <w:kern w:val="0"/>
          <w:szCs w:val="28"/>
        </w:rPr>
        <w:t>提升</w:t>
      </w:r>
      <w:r>
        <w:rPr>
          <w:rFonts w:ascii="仿宋_GB2312" w:hAnsi="宋体" w:cs="宋体" w:hint="eastAsia"/>
          <w:kern w:val="0"/>
          <w:szCs w:val="28"/>
        </w:rPr>
        <w:t>无线电管理工作的</w:t>
      </w:r>
      <w:r>
        <w:rPr>
          <w:rFonts w:ascii="仿宋_GB2312" w:hAnsi="宋体" w:cs="宋体"/>
          <w:kern w:val="0"/>
          <w:szCs w:val="28"/>
        </w:rPr>
        <w:t>科学化</w:t>
      </w:r>
      <w:r>
        <w:rPr>
          <w:rFonts w:ascii="仿宋_GB2312" w:hAnsi="宋体" w:cs="宋体" w:hint="eastAsia"/>
          <w:kern w:val="0"/>
          <w:szCs w:val="28"/>
        </w:rPr>
        <w:t>、</w:t>
      </w:r>
      <w:r>
        <w:rPr>
          <w:rFonts w:ascii="仿宋_GB2312" w:hAnsi="宋体" w:cs="宋体"/>
          <w:kern w:val="0"/>
          <w:szCs w:val="28"/>
        </w:rPr>
        <w:t>精细化</w:t>
      </w:r>
      <w:r>
        <w:rPr>
          <w:rFonts w:ascii="仿宋_GB2312" w:hAnsi="宋体" w:cs="宋体" w:hint="eastAsia"/>
          <w:kern w:val="0"/>
          <w:szCs w:val="28"/>
        </w:rPr>
        <w:t>和</w:t>
      </w:r>
      <w:r>
        <w:rPr>
          <w:rFonts w:ascii="仿宋_GB2312" w:hAnsi="宋体" w:cs="宋体"/>
          <w:kern w:val="0"/>
          <w:szCs w:val="28"/>
        </w:rPr>
        <w:t>智能化水平</w:t>
      </w:r>
      <w:r>
        <w:rPr>
          <w:rFonts w:ascii="仿宋_GB2312" w:hAnsi="宋体" w:cs="宋体" w:hint="eastAsia"/>
          <w:kern w:val="0"/>
          <w:szCs w:val="28"/>
        </w:rPr>
        <w:t>；在优化营商环境方面，要持续深化“放管服”改革，提升无线电行政审批效能，提高政务服务事项办理实效和群众满意度；在构筑法治环境方面，要提升无线电管理依法行政质量和效率。全面提</w:t>
      </w:r>
      <w:r>
        <w:rPr>
          <w:rFonts w:hAnsi="宋体" w:cs="宋体" w:hint="eastAsia"/>
          <w:kern w:val="0"/>
          <w:szCs w:val="28"/>
        </w:rPr>
        <w:t>高无线电管理治理效能，助力全国市</w:t>
      </w:r>
      <w:proofErr w:type="gramStart"/>
      <w:r>
        <w:rPr>
          <w:rFonts w:hAnsi="宋体" w:cs="宋体" w:hint="eastAsia"/>
          <w:kern w:val="0"/>
          <w:szCs w:val="28"/>
        </w:rPr>
        <w:t>域社会</w:t>
      </w:r>
      <w:proofErr w:type="gramEnd"/>
      <w:r>
        <w:rPr>
          <w:rFonts w:hAnsi="宋体" w:cs="宋体" w:hint="eastAsia"/>
          <w:kern w:val="0"/>
          <w:szCs w:val="28"/>
        </w:rPr>
        <w:t>治理现代化示范城市建设。</w:t>
      </w:r>
    </w:p>
    <w:p w:rsidR="00802ADB" w:rsidRDefault="009E51D6">
      <w:pPr>
        <w:pStyle w:val="2"/>
        <w:ind w:firstLine="643"/>
      </w:pPr>
      <w:bookmarkStart w:id="17" w:name="_Toc79588533"/>
      <w:bookmarkStart w:id="18" w:name="_Toc1760998116"/>
      <w:bookmarkStart w:id="19" w:name="_Toc1041403279"/>
      <w:r>
        <w:rPr>
          <w:rFonts w:hint="eastAsia"/>
        </w:rPr>
        <w:t>（三）建设平安广州需要展现新作为</w:t>
      </w:r>
      <w:bookmarkEnd w:id="17"/>
      <w:bookmarkEnd w:id="18"/>
      <w:bookmarkEnd w:id="19"/>
    </w:p>
    <w:p w:rsidR="00802ADB" w:rsidRDefault="009E51D6">
      <w:pPr>
        <w:spacing w:line="360" w:lineRule="auto"/>
        <w:ind w:firstLine="640"/>
      </w:pPr>
      <w:r>
        <w:rPr>
          <w:rFonts w:ascii="仿宋_GB2312" w:hAnsi="仿宋_GB2312" w:cs="仿宋_GB2312" w:hint="eastAsia"/>
          <w:szCs w:val="32"/>
        </w:rPr>
        <w:t>随着无线电技术与应用宽带化、泛在化、移动化发展，无线电台</w:t>
      </w:r>
      <w:r>
        <w:rPr>
          <w:rFonts w:ascii="仿宋_GB2312" w:hAnsi="仿宋_GB2312" w:cs="仿宋_GB2312"/>
          <w:szCs w:val="32"/>
        </w:rPr>
        <w:t>(</w:t>
      </w:r>
      <w:r>
        <w:rPr>
          <w:rFonts w:ascii="仿宋_GB2312" w:hAnsi="仿宋_GB2312" w:cs="仿宋_GB2312"/>
          <w:szCs w:val="32"/>
        </w:rPr>
        <w:t>站</w:t>
      </w:r>
      <w:r>
        <w:rPr>
          <w:rFonts w:ascii="仿宋_GB2312" w:hAnsi="仿宋_GB2312" w:cs="仿宋_GB2312"/>
          <w:szCs w:val="32"/>
        </w:rPr>
        <w:t>)</w:t>
      </w:r>
      <w:r>
        <w:rPr>
          <w:rFonts w:ascii="仿宋_GB2312" w:hAnsi="仿宋_GB2312" w:cs="仿宋_GB2312"/>
          <w:szCs w:val="32"/>
        </w:rPr>
        <w:t>数量急剧增加，空中电磁环境更加复杂，无线电干扰现象日趋严重，维护电波秩序难度日益增大。</w:t>
      </w:r>
      <w:r>
        <w:rPr>
          <w:rFonts w:ascii="仿宋_GB2312" w:hAnsi="仿宋_GB2312" w:cs="仿宋_GB2312" w:hint="eastAsia"/>
          <w:szCs w:val="32"/>
        </w:rPr>
        <w:t>无线电安全作为建设平安广州的重要组成部分，是</w:t>
      </w:r>
      <w:r>
        <w:rPr>
          <w:rFonts w:hint="eastAsia"/>
        </w:rPr>
        <w:t>坚持</w:t>
      </w:r>
      <w:r w:rsidR="0065412A" w:rsidRPr="0065412A">
        <w:rPr>
          <w:rFonts w:hint="eastAsia"/>
        </w:rPr>
        <w:t>总体国家安全观</w:t>
      </w:r>
      <w:bookmarkStart w:id="20" w:name="_GoBack"/>
      <w:bookmarkEnd w:id="20"/>
      <w:r>
        <w:rPr>
          <w:rFonts w:hint="eastAsia"/>
        </w:rPr>
        <w:t>，落实国家安全战略部署的重要体现。“十四五”期间，要进一步提升无线电安全风险防控能力，及时化解无线电安全隐患和干扰风险，在涉及重要国计民生的领域的无线电安全保障，尤其是保障民航、铁路、三防等重要行业部门用</w:t>
      </w:r>
      <w:proofErr w:type="gramStart"/>
      <w:r>
        <w:rPr>
          <w:rFonts w:hint="eastAsia"/>
        </w:rPr>
        <w:t>频安全</w:t>
      </w:r>
      <w:proofErr w:type="gramEnd"/>
      <w:r>
        <w:rPr>
          <w:rFonts w:hint="eastAsia"/>
        </w:rPr>
        <w:t>以及严厉打击各类无线电违法违规行为等方面，要守正创</w:t>
      </w:r>
      <w:r>
        <w:rPr>
          <w:rFonts w:hint="eastAsia"/>
        </w:rPr>
        <w:lastRenderedPageBreak/>
        <w:t>新，持续发力，切实维护空中电波秩序。</w:t>
      </w:r>
    </w:p>
    <w:p w:rsidR="00802ADB" w:rsidRDefault="009E51D6">
      <w:pPr>
        <w:spacing w:line="360" w:lineRule="auto"/>
        <w:ind w:firstLine="640"/>
      </w:pPr>
      <w:r>
        <w:rPr>
          <w:rFonts w:hint="eastAsia"/>
        </w:rPr>
        <w:t xml:space="preserve"> </w:t>
      </w:r>
      <w:r>
        <w:rPr>
          <w:rFonts w:hint="eastAsia"/>
        </w:rPr>
        <w:t>综合</w:t>
      </w:r>
      <w:proofErr w:type="gramStart"/>
      <w:r>
        <w:rPr>
          <w:rFonts w:hint="eastAsia"/>
        </w:rPr>
        <w:t>研</w:t>
      </w:r>
      <w:proofErr w:type="gramEnd"/>
      <w:r>
        <w:rPr>
          <w:rFonts w:hint="eastAsia"/>
        </w:rPr>
        <w:t>判，站在新的历史起点，面对新形势和新挑战，广州市无线电管理工作要提高站位，全局性谋划，系统性布局，力求在“十四五”期间取得更大突破，在服务经济社会发展和国防建设</w:t>
      </w:r>
      <w:r>
        <w:rPr>
          <w:rFonts w:hint="eastAsia"/>
        </w:rPr>
        <w:t>上</w:t>
      </w:r>
      <w:r>
        <w:rPr>
          <w:rFonts w:hint="eastAsia"/>
        </w:rPr>
        <w:t>有更大作为。</w:t>
      </w:r>
    </w:p>
    <w:p w:rsidR="00802ADB" w:rsidRDefault="009E51D6">
      <w:pPr>
        <w:pStyle w:val="1"/>
        <w:ind w:firstLine="643"/>
      </w:pPr>
      <w:bookmarkStart w:id="21" w:name="_Toc753135325"/>
      <w:bookmarkStart w:id="22" w:name="_Toc79588534"/>
      <w:bookmarkStart w:id="23" w:name="_Toc1487823435"/>
      <w:r>
        <w:rPr>
          <w:rFonts w:hint="eastAsia"/>
        </w:rPr>
        <w:t>三、总体要求</w:t>
      </w:r>
      <w:bookmarkEnd w:id="21"/>
      <w:bookmarkEnd w:id="22"/>
      <w:bookmarkEnd w:id="23"/>
    </w:p>
    <w:p w:rsidR="00802ADB" w:rsidRDefault="009E51D6">
      <w:pPr>
        <w:pStyle w:val="2"/>
        <w:ind w:firstLine="643"/>
      </w:pPr>
      <w:bookmarkStart w:id="24" w:name="_Toc119680141"/>
      <w:bookmarkStart w:id="25" w:name="_Toc79588535"/>
      <w:bookmarkStart w:id="26" w:name="_Toc1229348373"/>
      <w:r>
        <w:rPr>
          <w:rFonts w:hint="eastAsia"/>
        </w:rPr>
        <w:t>（一）指导思想</w:t>
      </w:r>
      <w:bookmarkEnd w:id="24"/>
      <w:bookmarkEnd w:id="25"/>
      <w:bookmarkEnd w:id="26"/>
    </w:p>
    <w:p w:rsidR="00802ADB" w:rsidRDefault="009E51D6">
      <w:pPr>
        <w:spacing w:line="360" w:lineRule="auto"/>
        <w:ind w:firstLineChars="200" w:firstLine="640"/>
        <w:rPr>
          <w:rFonts w:ascii="仿宋_GB2312"/>
        </w:rPr>
      </w:pPr>
      <w:r>
        <w:rPr>
          <w:rFonts w:ascii="仿宋_GB2312" w:hAnsi="黑体" w:hint="eastAsia"/>
          <w:szCs w:val="32"/>
        </w:rPr>
        <w:t>以习近平新时代中国特色社会主义思想为指导，全面贯彻党的十九大和十九届历次全会精神，深入贯彻落</w:t>
      </w:r>
      <w:proofErr w:type="gramStart"/>
      <w:r>
        <w:rPr>
          <w:rFonts w:ascii="仿宋_GB2312" w:hAnsi="黑体" w:hint="eastAsia"/>
          <w:szCs w:val="32"/>
        </w:rPr>
        <w:t>实习近</w:t>
      </w:r>
      <w:proofErr w:type="gramEnd"/>
      <w:r>
        <w:rPr>
          <w:rFonts w:ascii="仿宋_GB2312" w:hAnsi="黑体" w:hint="eastAsia"/>
          <w:szCs w:val="32"/>
        </w:rPr>
        <w:t>平总书记对广东重要讲话和重要指示批示精神，以“双区”建设、“双城”联动为战略引领，认真落实省委“</w:t>
      </w:r>
      <w:r>
        <w:rPr>
          <w:rFonts w:ascii="仿宋_GB2312" w:hAnsi="黑体" w:hint="eastAsia"/>
          <w:szCs w:val="32"/>
        </w:rPr>
        <w:t>1+1+9</w:t>
      </w:r>
      <w:r>
        <w:rPr>
          <w:rFonts w:ascii="仿宋_GB2312" w:hAnsi="黑体" w:hint="eastAsia"/>
          <w:szCs w:val="32"/>
        </w:rPr>
        <w:t>”工作部署和市委“</w:t>
      </w:r>
      <w:r>
        <w:rPr>
          <w:rFonts w:ascii="仿宋_GB2312" w:hAnsi="黑体" w:hint="eastAsia"/>
          <w:szCs w:val="32"/>
        </w:rPr>
        <w:t>1+1+4</w:t>
      </w:r>
      <w:r>
        <w:rPr>
          <w:rFonts w:ascii="仿宋_GB2312" w:hAnsi="黑体" w:hint="eastAsia"/>
          <w:szCs w:val="32"/>
        </w:rPr>
        <w:t>”工作举措，履行“管理好频谱资源，维护好电波秩序”核心职责，统筹发展和安全，推进我市无线电管理治理体系和治理能力现代化</w:t>
      </w:r>
      <w:r>
        <w:rPr>
          <w:rFonts w:ascii="仿宋_GB2312" w:hAnsi="宋体" w:cs="宋体" w:hint="eastAsia"/>
          <w:kern w:val="0"/>
          <w:szCs w:val="28"/>
        </w:rPr>
        <w:t>，奋力实现老城市新活力、“四个出新出彩”，为全省在全面建设社会主义现代化国家新征程中走在全国前列、创造新的辉煌中提供有力支撑。</w:t>
      </w:r>
    </w:p>
    <w:p w:rsidR="00802ADB" w:rsidRDefault="009E51D6">
      <w:pPr>
        <w:pStyle w:val="2"/>
        <w:ind w:firstLine="643"/>
      </w:pPr>
      <w:bookmarkStart w:id="27" w:name="_Toc248532777"/>
      <w:bookmarkStart w:id="28" w:name="_Toc334477510"/>
      <w:bookmarkStart w:id="29" w:name="_Toc79588536"/>
      <w:r>
        <w:rPr>
          <w:rFonts w:hint="eastAsia"/>
        </w:rPr>
        <w:t>（二）基本原则</w:t>
      </w:r>
      <w:bookmarkEnd w:id="27"/>
      <w:bookmarkEnd w:id="28"/>
      <w:bookmarkEnd w:id="29"/>
    </w:p>
    <w:p w:rsidR="00802ADB" w:rsidRDefault="009E51D6">
      <w:pPr>
        <w:spacing w:line="360" w:lineRule="auto"/>
        <w:ind w:firstLineChars="200" w:firstLine="643"/>
      </w:pPr>
      <w:r>
        <w:rPr>
          <w:rFonts w:hint="eastAsia"/>
          <w:b/>
          <w:bCs/>
        </w:rPr>
        <w:t>坚持依法行政</w:t>
      </w:r>
      <w:r>
        <w:rPr>
          <w:rFonts w:hint="eastAsia"/>
        </w:rPr>
        <w:t>。着力强化依法行政理念，持续推进依法行政，用法治思维和法治方式推动无线电事业发展，严格规范公正文明执法，积极打造法治化、便利化的营商环境。</w:t>
      </w:r>
    </w:p>
    <w:p w:rsidR="00802ADB" w:rsidRDefault="009E51D6">
      <w:pPr>
        <w:spacing w:line="360" w:lineRule="auto"/>
        <w:ind w:firstLineChars="200" w:firstLine="643"/>
        <w:rPr>
          <w:b/>
          <w:bCs/>
        </w:rPr>
      </w:pPr>
      <w:r>
        <w:rPr>
          <w:rFonts w:hint="eastAsia"/>
          <w:b/>
          <w:bCs/>
        </w:rPr>
        <w:t>坚持服务发展。</w:t>
      </w:r>
      <w:r>
        <w:rPr>
          <w:rFonts w:hint="eastAsia"/>
        </w:rPr>
        <w:t>转变管理理念，坚持监管与服务并重，</w:t>
      </w:r>
      <w:r>
        <w:rPr>
          <w:rFonts w:hint="eastAsia"/>
        </w:rPr>
        <w:lastRenderedPageBreak/>
        <w:t>紧跟网络强国和制造强国重大战略布局，健全完善管理保障机制，促进经济转型升级，服务经济高质量发展。</w:t>
      </w:r>
    </w:p>
    <w:p w:rsidR="00802ADB" w:rsidRDefault="009E51D6">
      <w:pPr>
        <w:spacing w:line="360" w:lineRule="auto"/>
        <w:ind w:firstLineChars="200" w:firstLine="643"/>
      </w:pPr>
      <w:r>
        <w:rPr>
          <w:rFonts w:hint="eastAsia"/>
          <w:b/>
          <w:bCs/>
        </w:rPr>
        <w:t>坚持系统观念</w:t>
      </w:r>
      <w:r>
        <w:rPr>
          <w:rFonts w:hint="eastAsia"/>
        </w:rPr>
        <w:t>。加强前瞻性思考、全局性谋划、整体性推进，落实全省一盘棋，加固强项、加强弱项、加长短板，实现发展与安全相统一。</w:t>
      </w:r>
    </w:p>
    <w:p w:rsidR="00802ADB" w:rsidRDefault="009E51D6">
      <w:pPr>
        <w:spacing w:line="360" w:lineRule="auto"/>
        <w:ind w:firstLineChars="200" w:firstLine="643"/>
      </w:pPr>
      <w:r>
        <w:rPr>
          <w:rFonts w:hint="eastAsia"/>
          <w:b/>
          <w:bCs/>
        </w:rPr>
        <w:t>坚持区域协调</w:t>
      </w:r>
      <w:r>
        <w:rPr>
          <w:rFonts w:hint="eastAsia"/>
        </w:rPr>
        <w:t>。实施创新驱动发展战略，充分发挥区域带动作用，激发各类主体参与区域发展的积极性，形成区域协同管理机制，推动</w:t>
      </w:r>
      <w:r>
        <w:rPr>
          <w:rFonts w:ascii="仿宋_GB2312" w:hAnsi="黑体" w:hint="eastAsia"/>
          <w:szCs w:val="32"/>
        </w:rPr>
        <w:t>“双区”建设、“双城”联动。</w:t>
      </w:r>
    </w:p>
    <w:p w:rsidR="00802ADB" w:rsidRDefault="009E51D6">
      <w:pPr>
        <w:pStyle w:val="2"/>
        <w:ind w:firstLine="643"/>
      </w:pPr>
      <w:bookmarkStart w:id="30" w:name="_Toc1300318086"/>
      <w:bookmarkStart w:id="31" w:name="_Toc1680700611"/>
      <w:bookmarkStart w:id="32" w:name="_Toc79588537"/>
      <w:r>
        <w:rPr>
          <w:rFonts w:hint="eastAsia"/>
        </w:rPr>
        <w:t>（三）发展目标</w:t>
      </w:r>
      <w:bookmarkEnd w:id="30"/>
      <w:bookmarkEnd w:id="31"/>
      <w:bookmarkEnd w:id="32"/>
    </w:p>
    <w:p w:rsidR="00802ADB" w:rsidRDefault="009E51D6">
      <w:pPr>
        <w:spacing w:line="360" w:lineRule="auto"/>
        <w:ind w:firstLineChars="200" w:firstLine="640"/>
        <w:rPr>
          <w:rFonts w:ascii="仿宋_GB2312"/>
        </w:rPr>
      </w:pPr>
      <w:r>
        <w:rPr>
          <w:rFonts w:ascii="仿宋_GB2312" w:hint="eastAsia"/>
        </w:rPr>
        <w:t>到</w:t>
      </w:r>
      <w:r>
        <w:rPr>
          <w:rFonts w:ascii="仿宋_GB2312" w:hint="eastAsia"/>
        </w:rPr>
        <w:t>2025</w:t>
      </w:r>
      <w:r>
        <w:rPr>
          <w:rFonts w:ascii="仿宋_GB2312" w:hint="eastAsia"/>
        </w:rPr>
        <w:t>年，初步实现频率管理精细化、政务服务便民化、行政执法主动化、干扰查处精准化、监测设施智能化“五化”目标，</w:t>
      </w:r>
      <w:r>
        <w:rPr>
          <w:rFonts w:ascii="仿宋_GB2312" w:hAnsi="宋体" w:cs="宋体" w:hint="eastAsia"/>
          <w:kern w:val="0"/>
          <w:szCs w:val="28"/>
        </w:rPr>
        <w:t>在推进无线电</w:t>
      </w:r>
      <w:r>
        <w:rPr>
          <w:rFonts w:ascii="仿宋_GB2312" w:hAnsi="宋体" w:cs="宋体"/>
          <w:kern w:val="0"/>
          <w:szCs w:val="28"/>
        </w:rPr>
        <w:t>管理</w:t>
      </w:r>
      <w:r>
        <w:rPr>
          <w:rFonts w:ascii="仿宋_GB2312" w:hAnsi="宋体" w:cs="宋体" w:hint="eastAsia"/>
          <w:kern w:val="0"/>
          <w:szCs w:val="28"/>
        </w:rPr>
        <w:t>治理体系</w:t>
      </w:r>
      <w:r>
        <w:rPr>
          <w:rFonts w:ascii="仿宋_GB2312" w:hAnsi="宋体" w:cs="宋体"/>
          <w:kern w:val="0"/>
          <w:szCs w:val="28"/>
        </w:rPr>
        <w:t>和治理</w:t>
      </w:r>
      <w:r>
        <w:rPr>
          <w:rFonts w:ascii="仿宋_GB2312" w:hAnsi="宋体" w:cs="宋体" w:hint="eastAsia"/>
          <w:kern w:val="0"/>
          <w:szCs w:val="28"/>
        </w:rPr>
        <w:t>能力</w:t>
      </w:r>
      <w:r>
        <w:rPr>
          <w:rFonts w:ascii="仿宋_GB2312" w:hAnsi="宋体" w:cs="宋体"/>
          <w:kern w:val="0"/>
          <w:szCs w:val="28"/>
        </w:rPr>
        <w:t>现代化</w:t>
      </w:r>
      <w:r>
        <w:rPr>
          <w:rFonts w:ascii="仿宋_GB2312" w:hAnsi="宋体" w:cs="宋体" w:hint="eastAsia"/>
          <w:kern w:val="0"/>
          <w:szCs w:val="28"/>
        </w:rPr>
        <w:t>上迈出</w:t>
      </w:r>
      <w:r>
        <w:rPr>
          <w:rFonts w:ascii="仿宋_GB2312" w:hAnsi="宋体" w:cs="宋体"/>
          <w:kern w:val="0"/>
          <w:szCs w:val="28"/>
        </w:rPr>
        <w:t>重要步伐</w:t>
      </w:r>
      <w:r>
        <w:rPr>
          <w:rFonts w:ascii="仿宋_GB2312" w:hAnsi="宋体" w:cs="宋体" w:hint="eastAsia"/>
          <w:kern w:val="0"/>
          <w:szCs w:val="28"/>
        </w:rPr>
        <w:t>。</w:t>
      </w:r>
    </w:p>
    <w:p w:rsidR="00802ADB" w:rsidRDefault="009E51D6">
      <w:pPr>
        <w:spacing w:line="360" w:lineRule="auto"/>
        <w:ind w:firstLineChars="200" w:firstLine="643"/>
      </w:pPr>
      <w:r>
        <w:rPr>
          <w:rFonts w:hint="eastAsia"/>
          <w:b/>
          <w:bCs/>
        </w:rPr>
        <w:t>频率管理精细化。</w:t>
      </w:r>
      <w:r>
        <w:rPr>
          <w:rFonts w:hint="eastAsia"/>
        </w:rPr>
        <w:t>充分发挥信息化对频谱管理的支撑作用，频率许可、使用、评价等工作更加精细，频率管理水平不断提升。</w:t>
      </w:r>
    </w:p>
    <w:p w:rsidR="00802ADB" w:rsidRDefault="009E51D6">
      <w:pPr>
        <w:spacing w:line="360" w:lineRule="auto"/>
        <w:ind w:firstLineChars="200" w:firstLine="643"/>
        <w:rPr>
          <w:b/>
          <w:bCs/>
        </w:rPr>
      </w:pPr>
      <w:r>
        <w:rPr>
          <w:rFonts w:hint="eastAsia"/>
          <w:b/>
          <w:bCs/>
        </w:rPr>
        <w:t>政务服务便民化。</w:t>
      </w:r>
      <w:r>
        <w:rPr>
          <w:rFonts w:hint="eastAsia"/>
        </w:rPr>
        <w:t>无线电管理行政审批服务更加便捷优质，政务服务主动推送取得积极</w:t>
      </w:r>
      <w:r>
        <w:rPr>
          <w:rFonts w:hint="eastAsia"/>
        </w:rPr>
        <w:t>成效，企业和群众满意度不断提升，营商环境进一步优化。</w:t>
      </w:r>
    </w:p>
    <w:p w:rsidR="00802ADB" w:rsidRDefault="009E51D6">
      <w:pPr>
        <w:spacing w:line="360" w:lineRule="auto"/>
        <w:ind w:firstLineChars="200" w:firstLine="643"/>
      </w:pPr>
      <w:r>
        <w:rPr>
          <w:rFonts w:hint="eastAsia"/>
          <w:b/>
          <w:bCs/>
        </w:rPr>
        <w:t>行政执法主动化。</w:t>
      </w:r>
      <w:r>
        <w:rPr>
          <w:rFonts w:hint="eastAsia"/>
        </w:rPr>
        <w:t>主动开展行政执法的意识不断增强，行政执法更加规范化、常态化、专业化，行政执法水平不断</w:t>
      </w:r>
      <w:r>
        <w:rPr>
          <w:rFonts w:hint="eastAsia"/>
        </w:rPr>
        <w:lastRenderedPageBreak/>
        <w:t>提升。</w:t>
      </w:r>
    </w:p>
    <w:p w:rsidR="00802ADB" w:rsidRDefault="009E51D6">
      <w:pPr>
        <w:spacing w:line="360" w:lineRule="auto"/>
        <w:ind w:firstLineChars="200" w:firstLine="643"/>
      </w:pPr>
      <w:r>
        <w:rPr>
          <w:rFonts w:hint="eastAsia"/>
          <w:b/>
          <w:bCs/>
        </w:rPr>
        <w:t>干扰查处精准化。</w:t>
      </w:r>
      <w:r>
        <w:rPr>
          <w:rFonts w:hint="eastAsia"/>
        </w:rPr>
        <w:t>通过大数据、人工智能等技术，精准排查无线电干扰，电波秩序更加安全有序，违法违规用频设台得到有效整治。</w:t>
      </w:r>
    </w:p>
    <w:p w:rsidR="00802ADB" w:rsidRDefault="009E51D6">
      <w:pPr>
        <w:spacing w:line="360" w:lineRule="auto"/>
        <w:ind w:firstLineChars="200" w:firstLine="643"/>
      </w:pPr>
      <w:r>
        <w:rPr>
          <w:rFonts w:hint="eastAsia"/>
          <w:b/>
          <w:bCs/>
        </w:rPr>
        <w:t>监测设施智能化。</w:t>
      </w:r>
      <w:r>
        <w:rPr>
          <w:rFonts w:hint="eastAsia"/>
        </w:rPr>
        <w:t>监测设施性能进一步提升，具备对</w:t>
      </w:r>
      <w:r>
        <w:rPr>
          <w:rFonts w:ascii="仿宋_GB2312"/>
        </w:rPr>
        <w:t>5G</w:t>
      </w:r>
      <w:r>
        <w:rPr>
          <w:rFonts w:ascii="仿宋_GB2312" w:hint="eastAsia"/>
        </w:rPr>
        <w:t>、物联网、工业互联网、卫星互联网、车联网</w:t>
      </w:r>
      <w:r>
        <w:rPr>
          <w:rFonts w:hint="eastAsia"/>
        </w:rPr>
        <w:t>等新一代无线通信技术的监测能力，监测数据分析挖掘能力显著提升，对行政管理的支撑能力进一步凸显。</w:t>
      </w:r>
    </w:p>
    <w:p w:rsidR="00802ADB" w:rsidRDefault="009E51D6">
      <w:pPr>
        <w:pStyle w:val="1"/>
        <w:ind w:firstLine="643"/>
      </w:pPr>
      <w:bookmarkStart w:id="33" w:name="_Toc79588538"/>
      <w:bookmarkStart w:id="34" w:name="_Toc31107039"/>
      <w:bookmarkStart w:id="35" w:name="_Toc131665570"/>
      <w:r>
        <w:rPr>
          <w:rFonts w:hint="eastAsia"/>
        </w:rPr>
        <w:t>四、主要任务和工程</w:t>
      </w:r>
      <w:bookmarkEnd w:id="33"/>
      <w:bookmarkEnd w:id="34"/>
      <w:bookmarkEnd w:id="35"/>
    </w:p>
    <w:p w:rsidR="00802ADB" w:rsidRDefault="009E51D6">
      <w:pPr>
        <w:pStyle w:val="2"/>
        <w:ind w:firstLine="643"/>
      </w:pPr>
      <w:bookmarkStart w:id="36" w:name="_Toc79588539"/>
      <w:bookmarkStart w:id="37" w:name="_Toc907540690"/>
      <w:bookmarkStart w:id="38" w:name="_Toc408545131"/>
      <w:r>
        <w:rPr>
          <w:rFonts w:hint="eastAsia"/>
        </w:rPr>
        <w:t>（一）着力优化频率台站管理</w:t>
      </w:r>
      <w:r>
        <w:rPr>
          <w:rFonts w:hint="eastAsia"/>
        </w:rPr>
        <w:t>，助力经济体系优化升级</w:t>
      </w:r>
      <w:bookmarkEnd w:id="36"/>
      <w:bookmarkEnd w:id="37"/>
      <w:bookmarkEnd w:id="38"/>
    </w:p>
    <w:p w:rsidR="00802ADB" w:rsidRDefault="009E51D6">
      <w:pPr>
        <w:spacing w:line="360" w:lineRule="auto"/>
        <w:ind w:firstLineChars="200" w:firstLine="640"/>
        <w:rPr>
          <w:rFonts w:ascii="仿宋_GB2312"/>
          <w:bCs/>
          <w:szCs w:val="28"/>
        </w:rPr>
      </w:pPr>
      <w:r>
        <w:rPr>
          <w:rFonts w:ascii="仿宋_GB2312" w:hint="eastAsia"/>
          <w:bCs/>
          <w:szCs w:val="28"/>
        </w:rPr>
        <w:t>聚焦频率、台站管理需求，着力提升精细化管理水平，发挥频率资源在</w:t>
      </w:r>
      <w:r>
        <w:rPr>
          <w:rFonts w:hint="eastAsia"/>
          <w:bCs/>
        </w:rPr>
        <w:t>新型基础设施建设、经济转型升级中的重要作用，</w:t>
      </w:r>
      <w:r>
        <w:rPr>
          <w:rFonts w:ascii="仿宋_GB2312" w:hint="eastAsia"/>
          <w:bCs/>
          <w:szCs w:val="28"/>
        </w:rPr>
        <w:t>服务经济社会高质量发展</w:t>
      </w:r>
      <w:r>
        <w:rPr>
          <w:rFonts w:hint="eastAsia"/>
          <w:bCs/>
        </w:rPr>
        <w:t>。</w:t>
      </w:r>
    </w:p>
    <w:p w:rsidR="00802ADB" w:rsidRDefault="009E51D6">
      <w:pPr>
        <w:spacing w:line="360" w:lineRule="auto"/>
        <w:ind w:firstLineChars="200" w:firstLine="643"/>
        <w:rPr>
          <w:b/>
          <w:bCs/>
        </w:rPr>
      </w:pPr>
      <w:r>
        <w:rPr>
          <w:rFonts w:ascii="仿宋_GB2312" w:hint="eastAsia"/>
          <w:b/>
          <w:szCs w:val="28"/>
        </w:rPr>
        <w:t>提高频率管理水平。</w:t>
      </w:r>
      <w:r>
        <w:rPr>
          <w:rFonts w:ascii="仿宋_GB2312" w:hint="eastAsia"/>
          <w:bCs/>
          <w:szCs w:val="28"/>
        </w:rPr>
        <w:t>积极参与省级权限内频率规划研究制定，推动许可频率最大程度适应工业互联网和</w:t>
      </w:r>
      <w:proofErr w:type="gramStart"/>
      <w:r>
        <w:rPr>
          <w:rFonts w:ascii="仿宋_GB2312" w:hint="eastAsia"/>
          <w:bCs/>
          <w:szCs w:val="28"/>
        </w:rPr>
        <w:t>物联网</w:t>
      </w:r>
      <w:proofErr w:type="gramEnd"/>
      <w:r>
        <w:rPr>
          <w:rFonts w:ascii="仿宋_GB2312" w:hint="eastAsia"/>
          <w:bCs/>
          <w:szCs w:val="28"/>
        </w:rPr>
        <w:t>等数字经济发展需要</w:t>
      </w:r>
      <w:r>
        <w:rPr>
          <w:rFonts w:ascii="仿宋_GB2312" w:hint="eastAsia"/>
          <w:bCs/>
          <w:szCs w:val="28"/>
        </w:rPr>
        <w:t>，</w:t>
      </w:r>
      <w:r>
        <w:rPr>
          <w:rFonts w:ascii="仿宋_GB2312" w:hint="eastAsia"/>
          <w:bCs/>
          <w:szCs w:val="28"/>
        </w:rPr>
        <w:t>满足我市地铁、机场、轨道交通等行业部门需求，为“枢纽之城”建设保驾护航。按照国家和省级要求，开展频率使</w:t>
      </w:r>
      <w:r>
        <w:rPr>
          <w:rFonts w:ascii="仿宋_GB2312" w:hint="eastAsia"/>
          <w:bCs/>
          <w:szCs w:val="28"/>
        </w:rPr>
        <w:t>用率评估工作，全面掌握我市频率资源使用情况。</w:t>
      </w:r>
      <w:r>
        <w:rPr>
          <w:rFonts w:hint="eastAsia"/>
        </w:rPr>
        <w:t>开展</w:t>
      </w:r>
      <w:r>
        <w:rPr>
          <w:rFonts w:hint="eastAsia"/>
          <w:kern w:val="0"/>
        </w:rPr>
        <w:t>频率和在用台站监督检查，</w:t>
      </w:r>
      <w:r>
        <w:rPr>
          <w:rFonts w:hint="eastAsia"/>
          <w:kern w:val="0"/>
        </w:rPr>
        <w:t>探索</w:t>
      </w:r>
      <w:r>
        <w:rPr>
          <w:rFonts w:hint="eastAsia"/>
        </w:rPr>
        <w:t>用户年度无线电频率使用报告报送制度。积极与国家、省级协调，探索建立试验用频绿色通道，支持企业开展无线电新技术新业务试验</w:t>
      </w:r>
      <w:r>
        <w:rPr>
          <w:rFonts w:hint="eastAsia"/>
        </w:rPr>
        <w:lastRenderedPageBreak/>
        <w:t>用频申请，促进无线新技术新业务发</w:t>
      </w:r>
      <w:r>
        <w:rPr>
          <w:rFonts w:hint="eastAsia"/>
        </w:rPr>
        <w:t>展。</w:t>
      </w:r>
    </w:p>
    <w:p w:rsidR="00802ADB" w:rsidRDefault="009E51D6">
      <w:pPr>
        <w:spacing w:line="360" w:lineRule="auto"/>
        <w:ind w:firstLineChars="200" w:firstLine="643"/>
        <w:rPr>
          <w:rFonts w:ascii="仿宋_GB2312"/>
          <w:bCs/>
          <w:szCs w:val="28"/>
        </w:rPr>
      </w:pPr>
      <w:r>
        <w:rPr>
          <w:rFonts w:hint="eastAsia"/>
          <w:b/>
          <w:bCs/>
        </w:rPr>
        <w:t>规范无线电台（站）管理。</w:t>
      </w:r>
      <w:r>
        <w:rPr>
          <w:rFonts w:ascii="仿宋_GB2312" w:hint="eastAsia"/>
          <w:bCs/>
          <w:szCs w:val="28"/>
        </w:rPr>
        <w:t>加强与省无线电管理机构沟通协调，进一步理顺台站属地化管理机制，为地市开放相关频率台站数据查询权限。落实省级重要保护级、重点监管级和普通</w:t>
      </w:r>
      <w:proofErr w:type="gramStart"/>
      <w:r>
        <w:rPr>
          <w:rFonts w:ascii="仿宋_GB2312" w:hint="eastAsia"/>
          <w:bCs/>
          <w:szCs w:val="28"/>
        </w:rPr>
        <w:t>管理级相结合</w:t>
      </w:r>
      <w:proofErr w:type="gramEnd"/>
      <w:r>
        <w:rPr>
          <w:rFonts w:ascii="仿宋_GB2312" w:hint="eastAsia"/>
          <w:bCs/>
          <w:szCs w:val="28"/>
        </w:rPr>
        <w:t>的台站分级监管要求，实施台站分级分类管理。</w:t>
      </w:r>
      <w:r>
        <w:rPr>
          <w:rFonts w:ascii="仿宋_GB2312" w:hAnsi="宋体" w:cs="宋体" w:hint="eastAsia"/>
          <w:kern w:val="0"/>
          <w:szCs w:val="28"/>
        </w:rPr>
        <w:t>开展无线电</w:t>
      </w:r>
      <w:r>
        <w:rPr>
          <w:rFonts w:ascii="仿宋_GB2312" w:hAnsi="宋体" w:cs="宋体"/>
          <w:kern w:val="0"/>
          <w:szCs w:val="28"/>
        </w:rPr>
        <w:t>台（</w:t>
      </w:r>
      <w:r>
        <w:rPr>
          <w:rFonts w:ascii="仿宋_GB2312" w:hAnsi="宋体" w:cs="宋体" w:hint="eastAsia"/>
          <w:kern w:val="0"/>
          <w:szCs w:val="28"/>
        </w:rPr>
        <w:t>站</w:t>
      </w:r>
      <w:r>
        <w:rPr>
          <w:rFonts w:ascii="仿宋_GB2312" w:hAnsi="宋体" w:cs="宋体"/>
          <w:kern w:val="0"/>
          <w:szCs w:val="28"/>
        </w:rPr>
        <w:t>）</w:t>
      </w:r>
      <w:r>
        <w:rPr>
          <w:rFonts w:ascii="仿宋_GB2312" w:hAnsi="宋体" w:cs="宋体" w:hint="eastAsia"/>
          <w:kern w:val="0"/>
          <w:szCs w:val="28"/>
        </w:rPr>
        <w:t>数据</w:t>
      </w:r>
      <w:r>
        <w:rPr>
          <w:rFonts w:ascii="仿宋_GB2312" w:hAnsi="宋体" w:cs="宋体"/>
          <w:kern w:val="0"/>
          <w:szCs w:val="28"/>
        </w:rPr>
        <w:t>合</w:t>
      </w:r>
      <w:proofErr w:type="gramStart"/>
      <w:r>
        <w:rPr>
          <w:rFonts w:ascii="仿宋_GB2312" w:hAnsi="宋体" w:cs="宋体"/>
          <w:kern w:val="0"/>
          <w:szCs w:val="28"/>
        </w:rPr>
        <w:t>规</w:t>
      </w:r>
      <w:proofErr w:type="gramEnd"/>
      <w:r>
        <w:rPr>
          <w:rFonts w:ascii="仿宋_GB2312" w:hAnsi="宋体" w:cs="宋体"/>
          <w:kern w:val="0"/>
          <w:szCs w:val="28"/>
        </w:rPr>
        <w:t>性</w:t>
      </w:r>
      <w:r>
        <w:rPr>
          <w:rFonts w:ascii="仿宋_GB2312" w:hAnsi="宋体" w:cs="宋体" w:hint="eastAsia"/>
          <w:kern w:val="0"/>
          <w:szCs w:val="28"/>
        </w:rPr>
        <w:t>专项</w:t>
      </w:r>
      <w:r>
        <w:rPr>
          <w:rFonts w:ascii="仿宋_GB2312" w:hAnsi="宋体" w:cs="宋体"/>
          <w:kern w:val="0"/>
          <w:szCs w:val="28"/>
        </w:rPr>
        <w:t>检查</w:t>
      </w:r>
      <w:r>
        <w:rPr>
          <w:rFonts w:ascii="仿宋_GB2312" w:hAnsi="宋体" w:cs="宋体" w:hint="eastAsia"/>
          <w:kern w:val="0"/>
          <w:szCs w:val="28"/>
        </w:rPr>
        <w:t>，</w:t>
      </w:r>
      <w:r>
        <w:rPr>
          <w:rFonts w:hint="eastAsia"/>
        </w:rPr>
        <w:t>比对监测数据与</w:t>
      </w:r>
      <w:r>
        <w:t>台站数据</w:t>
      </w:r>
      <w:r>
        <w:rPr>
          <w:rFonts w:hint="eastAsia"/>
        </w:rPr>
        <w:t>库信息，及时掌握台站使用情况，</w:t>
      </w:r>
      <w:r>
        <w:rPr>
          <w:rFonts w:ascii="仿宋_GB2312" w:hAnsi="宋体" w:cs="宋体"/>
          <w:kern w:val="0"/>
          <w:szCs w:val="28"/>
        </w:rPr>
        <w:t>提高</w:t>
      </w:r>
      <w:r>
        <w:rPr>
          <w:rFonts w:ascii="仿宋_GB2312" w:hAnsi="宋体" w:cs="宋体" w:hint="eastAsia"/>
          <w:kern w:val="0"/>
          <w:szCs w:val="28"/>
        </w:rPr>
        <w:t>无线电</w:t>
      </w:r>
      <w:r>
        <w:rPr>
          <w:rFonts w:ascii="仿宋_GB2312" w:hAnsi="宋体" w:cs="宋体"/>
          <w:kern w:val="0"/>
          <w:szCs w:val="28"/>
        </w:rPr>
        <w:t>台（</w:t>
      </w:r>
      <w:r>
        <w:rPr>
          <w:rFonts w:ascii="仿宋_GB2312" w:hAnsi="宋体" w:cs="宋体" w:hint="eastAsia"/>
          <w:kern w:val="0"/>
          <w:szCs w:val="28"/>
        </w:rPr>
        <w:t>站</w:t>
      </w:r>
      <w:r>
        <w:rPr>
          <w:rFonts w:ascii="仿宋_GB2312" w:hAnsi="宋体" w:cs="宋体"/>
          <w:kern w:val="0"/>
          <w:szCs w:val="28"/>
        </w:rPr>
        <w:t>）</w:t>
      </w:r>
      <w:r>
        <w:rPr>
          <w:rFonts w:ascii="仿宋_GB2312" w:hAnsi="宋体" w:cs="宋体" w:hint="eastAsia"/>
          <w:kern w:val="0"/>
          <w:szCs w:val="28"/>
        </w:rPr>
        <w:t>数据的</w:t>
      </w:r>
      <w:r>
        <w:rPr>
          <w:rFonts w:ascii="仿宋_GB2312" w:hAnsi="宋体" w:cs="宋体"/>
          <w:kern w:val="0"/>
          <w:szCs w:val="28"/>
        </w:rPr>
        <w:t>完整性和准确</w:t>
      </w:r>
      <w:r>
        <w:rPr>
          <w:rFonts w:ascii="仿宋_GB2312" w:hAnsi="宋体" w:cs="宋体" w:hint="eastAsia"/>
          <w:kern w:val="0"/>
          <w:szCs w:val="28"/>
        </w:rPr>
        <w:t>率</w:t>
      </w:r>
      <w:r>
        <w:rPr>
          <w:rFonts w:ascii="仿宋_GB2312" w:hAnsi="宋体" w:cs="宋体"/>
          <w:kern w:val="0"/>
          <w:szCs w:val="28"/>
        </w:rPr>
        <w:t>，提升台（</w:t>
      </w:r>
      <w:r>
        <w:rPr>
          <w:rFonts w:ascii="仿宋_GB2312" w:hAnsi="宋体" w:cs="宋体" w:hint="eastAsia"/>
          <w:kern w:val="0"/>
          <w:szCs w:val="28"/>
        </w:rPr>
        <w:t>站</w:t>
      </w:r>
      <w:r>
        <w:rPr>
          <w:rFonts w:ascii="仿宋_GB2312" w:hAnsi="宋体" w:cs="宋体"/>
          <w:kern w:val="0"/>
          <w:szCs w:val="28"/>
        </w:rPr>
        <w:t>）</w:t>
      </w:r>
      <w:r>
        <w:rPr>
          <w:rFonts w:ascii="仿宋_GB2312" w:hAnsi="宋体" w:cs="宋体" w:hint="eastAsia"/>
          <w:kern w:val="0"/>
          <w:szCs w:val="28"/>
        </w:rPr>
        <w:t>数据库数据</w:t>
      </w:r>
      <w:r>
        <w:rPr>
          <w:rFonts w:ascii="仿宋_GB2312" w:hAnsi="宋体" w:cs="宋体"/>
          <w:kern w:val="0"/>
          <w:szCs w:val="28"/>
        </w:rPr>
        <w:t>质量。</w:t>
      </w:r>
      <w:r>
        <w:rPr>
          <w:rFonts w:ascii="仿宋_GB2312" w:hAnsi="宋体" w:cs="宋体" w:hint="eastAsia"/>
          <w:kern w:val="0"/>
          <w:szCs w:val="28"/>
        </w:rPr>
        <w:t>加强广播、气象、民航、铁路、水上等重点无线电台（站）监管，对在用无线电台（站）实施分类检查，</w:t>
      </w:r>
      <w:r>
        <w:rPr>
          <w:rFonts w:ascii="仿宋_GB2312" w:hint="eastAsia"/>
          <w:bCs/>
          <w:szCs w:val="28"/>
        </w:rPr>
        <w:t>加大事中事后监管力度。敦促重点设台单位定期</w:t>
      </w:r>
      <w:proofErr w:type="gramStart"/>
      <w:r>
        <w:rPr>
          <w:rFonts w:ascii="仿宋_GB2312" w:hint="eastAsia"/>
          <w:bCs/>
          <w:szCs w:val="28"/>
        </w:rPr>
        <w:t>自检本单位</w:t>
      </w:r>
      <w:proofErr w:type="gramEnd"/>
      <w:r>
        <w:rPr>
          <w:rFonts w:ascii="仿宋_GB2312" w:hint="eastAsia"/>
          <w:bCs/>
          <w:szCs w:val="28"/>
        </w:rPr>
        <w:t>无线电台（站）的工作状态和设备技术指标，推动落实设台单位台（站）自检报告制度。配合省无线电管理机构</w:t>
      </w:r>
      <w:r>
        <w:rPr>
          <w:rFonts w:ascii="仿宋_GB2312" w:hint="eastAsia"/>
          <w:bCs/>
          <w:szCs w:val="28"/>
        </w:rPr>
        <w:t>探索</w:t>
      </w:r>
      <w:r>
        <w:rPr>
          <w:rFonts w:ascii="仿宋_GB2312" w:hint="eastAsia"/>
          <w:bCs/>
          <w:szCs w:val="28"/>
        </w:rPr>
        <w:t>建立公众移动通信基站数据电子交互机制。</w:t>
      </w:r>
    </w:p>
    <w:p w:rsidR="00802ADB" w:rsidRDefault="009E51D6">
      <w:pPr>
        <w:spacing w:line="360" w:lineRule="auto"/>
        <w:ind w:firstLineChars="200" w:firstLine="643"/>
        <w:rPr>
          <w:shd w:val="clear" w:color="auto" w:fill="FFFFFF"/>
        </w:rPr>
      </w:pPr>
      <w:r>
        <w:rPr>
          <w:rFonts w:ascii="仿宋_GB2312" w:hAnsi="宋体" w:cs="宋体" w:hint="eastAsia"/>
          <w:b/>
          <w:bCs/>
          <w:kern w:val="0"/>
          <w:szCs w:val="28"/>
        </w:rPr>
        <w:t>推进实体经济融合发展</w:t>
      </w:r>
      <w:r>
        <w:rPr>
          <w:rFonts w:ascii="仿宋_GB2312" w:hAnsi="宋体" w:cs="宋体" w:hint="eastAsia"/>
          <w:kern w:val="0"/>
          <w:szCs w:val="28"/>
        </w:rPr>
        <w:t>。做好中低频段、毫米波频段</w:t>
      </w:r>
      <w:r>
        <w:rPr>
          <w:rFonts w:ascii="仿宋_GB2312" w:hAnsi="宋体" w:cs="宋体" w:hint="eastAsia"/>
          <w:kern w:val="0"/>
          <w:szCs w:val="28"/>
        </w:rPr>
        <w:t>5G</w:t>
      </w:r>
      <w:r>
        <w:rPr>
          <w:rFonts w:ascii="仿宋_GB2312" w:hAnsi="宋体" w:cs="宋体" w:hint="eastAsia"/>
          <w:kern w:val="0"/>
          <w:szCs w:val="28"/>
        </w:rPr>
        <w:t>基站与卫星地球站等台站的干扰协调工作。主动对接广州数字经济实验区相关企业，加强合作交流，提供无线技术和频率使用咨询服务，促进新一代信息技术、生物医药与健康、智能</w:t>
      </w:r>
      <w:r>
        <w:rPr>
          <w:rFonts w:ascii="仿宋_GB2312" w:hAnsi="宋体" w:cs="宋体" w:hint="eastAsia"/>
          <w:kern w:val="0"/>
          <w:szCs w:val="28"/>
        </w:rPr>
        <w:t>与新能源汽车等战略性新兴支柱产业以及传统特色产业数字化转型升级，为推动产业集群质量变革、效率变革、动力变革提供有力支撑。</w:t>
      </w:r>
    </w:p>
    <w:p w:rsidR="00802ADB" w:rsidRDefault="009E51D6">
      <w:pPr>
        <w:pStyle w:val="2"/>
        <w:ind w:firstLine="643"/>
        <w:rPr>
          <w:rStyle w:val="a8"/>
          <w:shd w:val="clear" w:color="auto" w:fill="FFFFFF"/>
        </w:rPr>
      </w:pPr>
      <w:bookmarkStart w:id="39" w:name="_Toc1007095769"/>
      <w:bookmarkStart w:id="40" w:name="_Toc79588540"/>
      <w:bookmarkStart w:id="41" w:name="_Toc136671280"/>
      <w:r>
        <w:rPr>
          <w:rFonts w:hint="eastAsia"/>
        </w:rPr>
        <w:lastRenderedPageBreak/>
        <w:t>（二）着力加强依法行政，营造一流营商环境</w:t>
      </w:r>
      <w:bookmarkEnd w:id="39"/>
      <w:bookmarkEnd w:id="40"/>
      <w:bookmarkEnd w:id="41"/>
    </w:p>
    <w:p w:rsidR="00802ADB" w:rsidRDefault="009E51D6">
      <w:pPr>
        <w:spacing w:line="360" w:lineRule="auto"/>
        <w:ind w:firstLineChars="200" w:firstLine="640"/>
        <w:rPr>
          <w:shd w:val="clear" w:color="auto" w:fill="FFFFFF"/>
        </w:rPr>
      </w:pPr>
      <w:r>
        <w:rPr>
          <w:rFonts w:hint="eastAsia"/>
          <w:shd w:val="clear" w:color="auto" w:fill="FFFFFF"/>
        </w:rPr>
        <w:t>加强无线电管理法治建设，全面推进依法行政工作，持续深化“放管服”改革，致力打造一流营商环境。</w:t>
      </w:r>
    </w:p>
    <w:p w:rsidR="00802ADB" w:rsidRDefault="009E51D6">
      <w:pPr>
        <w:spacing w:line="360" w:lineRule="auto"/>
        <w:ind w:firstLineChars="200" w:firstLine="643"/>
        <w:rPr>
          <w:shd w:val="clear" w:color="auto" w:fill="FFFFFF"/>
        </w:rPr>
      </w:pPr>
      <w:r>
        <w:rPr>
          <w:rFonts w:hint="eastAsia"/>
          <w:b/>
          <w:bCs/>
          <w:shd w:val="clear" w:color="auto" w:fill="FFFFFF"/>
        </w:rPr>
        <w:t>深入推进依法行政</w:t>
      </w:r>
      <w:r>
        <w:rPr>
          <w:rFonts w:hint="eastAsia"/>
          <w:shd w:val="clear" w:color="auto" w:fill="FFFFFF"/>
        </w:rPr>
        <w:t>。积极贯彻落实国家、省级出台的无线电管理法律法规及有关政策，做好省级政务服务委托事项。编制无线电管理行政执法规范文件，落实行政执法“三项制度”，严格规范公正文明执法。</w:t>
      </w:r>
      <w:r>
        <w:rPr>
          <w:shd w:val="clear" w:color="auto" w:fill="FFFFFF"/>
        </w:rPr>
        <w:t>落实行政执法与刑事司法衔接机制</w:t>
      </w:r>
      <w:r>
        <w:rPr>
          <w:rFonts w:hint="eastAsia"/>
          <w:shd w:val="clear" w:color="auto" w:fill="FFFFFF"/>
        </w:rPr>
        <w:t>，健全</w:t>
      </w:r>
      <w:proofErr w:type="gramStart"/>
      <w:r>
        <w:rPr>
          <w:rFonts w:hint="eastAsia"/>
          <w:shd w:val="clear" w:color="auto" w:fill="FFFFFF"/>
        </w:rPr>
        <w:t>完善跨</w:t>
      </w:r>
      <w:proofErr w:type="gramEnd"/>
      <w:r>
        <w:rPr>
          <w:rFonts w:hint="eastAsia"/>
          <w:shd w:val="clear" w:color="auto" w:fill="FFFFFF"/>
        </w:rPr>
        <w:t>部门联合执法机制。转变执法理念，创新执法模式，注重指导、建议、提醒、劝告等非强制性方法的运用。落实省级关于“双随机、</w:t>
      </w:r>
      <w:proofErr w:type="gramStart"/>
      <w:r>
        <w:rPr>
          <w:rFonts w:hint="eastAsia"/>
          <w:shd w:val="clear" w:color="auto" w:fill="FFFFFF"/>
        </w:rPr>
        <w:t>一</w:t>
      </w:r>
      <w:proofErr w:type="gramEnd"/>
      <w:r>
        <w:rPr>
          <w:rFonts w:hint="eastAsia"/>
          <w:shd w:val="clear" w:color="auto" w:fill="FFFFFF"/>
        </w:rPr>
        <w:t>公开”监管工作要求，逐步将无线电监管事项纳入市“双随机、</w:t>
      </w:r>
      <w:proofErr w:type="gramStart"/>
      <w:r>
        <w:rPr>
          <w:rFonts w:hint="eastAsia"/>
          <w:shd w:val="clear" w:color="auto" w:fill="FFFFFF"/>
        </w:rPr>
        <w:t>一</w:t>
      </w:r>
      <w:proofErr w:type="gramEnd"/>
      <w:r>
        <w:rPr>
          <w:rFonts w:hint="eastAsia"/>
          <w:shd w:val="clear" w:color="auto" w:fill="FFFFFF"/>
        </w:rPr>
        <w:t>公开”监管平台。探索构建以信用为基础的新型监管机制，</w:t>
      </w:r>
      <w:r>
        <w:rPr>
          <w:rFonts w:hint="eastAsia"/>
          <w:shd w:val="clear" w:color="auto" w:fill="FFFFFF"/>
        </w:rPr>
        <w:t>建立完善信用档案，</w:t>
      </w:r>
      <w:r>
        <w:rPr>
          <w:rFonts w:hint="eastAsia"/>
          <w:shd w:val="clear" w:color="auto" w:fill="FFFFFF"/>
        </w:rPr>
        <w:t>为高水平创建全国全省法治政府建设示范市奠定良好基础。</w:t>
      </w:r>
    </w:p>
    <w:p w:rsidR="00802ADB" w:rsidRDefault="009E51D6">
      <w:pPr>
        <w:spacing w:line="360" w:lineRule="auto"/>
        <w:ind w:firstLineChars="200" w:firstLine="643"/>
      </w:pPr>
      <w:r>
        <w:rPr>
          <w:rFonts w:hint="eastAsia"/>
          <w:b/>
        </w:rPr>
        <w:t>加大行政执法力度。</w:t>
      </w:r>
      <w:r>
        <w:rPr>
          <w:rFonts w:hint="eastAsia"/>
          <w:shd w:val="clear" w:color="auto" w:fill="FFFFFF"/>
        </w:rPr>
        <w:t>强化执法装备建设，满足日常执法工作需要。</w:t>
      </w:r>
      <w:r>
        <w:rPr>
          <w:rFonts w:hint="eastAsia"/>
          <w:shd w:val="clear" w:color="auto" w:fill="FFFFFF"/>
        </w:rPr>
        <w:t>落实《无线电频率使用和在用无线电台（站）监督检查暂行办法》，</w:t>
      </w:r>
      <w:r>
        <w:rPr>
          <w:rFonts w:hint="eastAsia"/>
          <w:shd w:val="clear" w:color="auto" w:fill="FFFFFF"/>
        </w:rPr>
        <w:t>制定年度监督检查工作计划，</w:t>
      </w:r>
      <w:r>
        <w:rPr>
          <w:rFonts w:ascii="仿宋_GB2312" w:hAnsi="宋体" w:cs="宋体" w:hint="eastAsia"/>
          <w:kern w:val="0"/>
          <w:szCs w:val="28"/>
        </w:rPr>
        <w:t>加强</w:t>
      </w:r>
      <w:r>
        <w:rPr>
          <w:rFonts w:ascii="仿宋_GB2312" w:hAnsi="宋体" w:cs="宋体"/>
          <w:kern w:val="0"/>
          <w:szCs w:val="28"/>
        </w:rPr>
        <w:t>对无线电发射设备生产、进口、销售</w:t>
      </w:r>
      <w:r>
        <w:rPr>
          <w:rFonts w:ascii="仿宋_GB2312" w:hAnsi="宋体" w:cs="宋体" w:hint="eastAsia"/>
          <w:kern w:val="0"/>
          <w:szCs w:val="28"/>
        </w:rPr>
        <w:t>以及无线电频率使用和在用无线电台（站）的</w:t>
      </w:r>
      <w:r>
        <w:rPr>
          <w:rFonts w:ascii="仿宋_GB2312" w:hAnsi="宋体" w:cs="宋体"/>
          <w:kern w:val="0"/>
          <w:szCs w:val="28"/>
        </w:rPr>
        <w:t>管理</w:t>
      </w:r>
      <w:r>
        <w:rPr>
          <w:rFonts w:ascii="仿宋_GB2312" w:hAnsi="宋体" w:cs="宋体" w:hint="eastAsia"/>
          <w:kern w:val="0"/>
          <w:szCs w:val="28"/>
        </w:rPr>
        <w:t>。</w:t>
      </w:r>
      <w:r>
        <w:rPr>
          <w:rFonts w:hint="eastAsia"/>
        </w:rPr>
        <w:t>做好无线电发射设备销售备案宣传和指导，开展全市无线电发射设备销售专项检查，进一步规范无线电发射设备销售市场管理。加强与公安、市场监管、广电等单位的协调沟通，建立联合执法机制，加大对研制、生</w:t>
      </w:r>
      <w:r>
        <w:rPr>
          <w:rFonts w:hint="eastAsia"/>
        </w:rPr>
        <w:lastRenderedPageBreak/>
        <w:t>产、销售、使用非法无线电发射设备联合执法力度。配合公安、广电、市场监管、教育等部门，加大对严重危害社会安全的非法设台（站）行为的打击治理力度。</w:t>
      </w:r>
    </w:p>
    <w:p w:rsidR="00802ADB" w:rsidRDefault="009E51D6">
      <w:pPr>
        <w:spacing w:line="360" w:lineRule="auto"/>
        <w:ind w:firstLineChars="200" w:firstLine="643"/>
        <w:rPr>
          <w:shd w:val="clear" w:color="auto" w:fill="FFFFFF"/>
        </w:rPr>
      </w:pPr>
      <w:r>
        <w:rPr>
          <w:rFonts w:hint="eastAsia"/>
          <w:b/>
          <w:bCs/>
          <w:shd w:val="clear" w:color="auto" w:fill="FFFFFF"/>
        </w:rPr>
        <w:t>扎实开展普法工作。</w:t>
      </w:r>
      <w:r>
        <w:rPr>
          <w:rFonts w:hint="eastAsia"/>
          <w:shd w:val="clear" w:color="auto" w:fill="FFFFFF"/>
        </w:rPr>
        <w:t>落实“谁执法谁普法”普法责任制，充分运用新媒体开展精准普法工作，及时更新无线电管理领域最新法律法规、法治动态、法律知</w:t>
      </w:r>
      <w:r>
        <w:rPr>
          <w:rFonts w:hint="eastAsia"/>
          <w:shd w:val="clear" w:color="auto" w:fill="FFFFFF"/>
        </w:rPr>
        <w:t>识、典型案例等内容，发挥政务新媒体在普及法律知识中的作用。主动贴近受众人群，开展系列法治宣讲活动，采取法条讲解、视频影像、以案释法、互动问答等多种方式，促进精准普法。探索行政执法工作与法治宣传工作有效结合的新途径、新方法、新平台。</w:t>
      </w:r>
    </w:p>
    <w:p w:rsidR="00802ADB" w:rsidRDefault="009E51D6">
      <w:pPr>
        <w:spacing w:line="360" w:lineRule="auto"/>
        <w:ind w:firstLineChars="200" w:firstLine="643"/>
        <w:rPr>
          <w:shd w:val="clear" w:color="auto" w:fill="FFFFFF"/>
        </w:rPr>
      </w:pPr>
      <w:r>
        <w:rPr>
          <w:rFonts w:hint="eastAsia"/>
          <w:b/>
          <w:bCs/>
          <w:shd w:val="clear" w:color="auto" w:fill="FFFFFF"/>
        </w:rPr>
        <w:t>持续深化“放管服”改革。</w:t>
      </w:r>
      <w:r>
        <w:rPr>
          <w:rFonts w:hint="eastAsia"/>
          <w:shd w:val="clear" w:color="auto" w:fill="FFFFFF"/>
        </w:rPr>
        <w:t>在授权改革上，争取省级无线电管理权限下放。加快转变政府职能，研究编制无线电频率许可、无线电台（站）设置使用审批材料清单及其关键词（内容）清单，</w:t>
      </w:r>
      <w:r>
        <w:rPr>
          <w:rFonts w:ascii="仿宋_GB2312" w:hint="eastAsia"/>
          <w:szCs w:val="32"/>
        </w:rPr>
        <w:t>调整完善无线电管理相关服务事项的办事指南，</w:t>
      </w:r>
      <w:r>
        <w:rPr>
          <w:rFonts w:hint="eastAsia"/>
          <w:shd w:val="clear" w:color="auto" w:fill="FFFFFF"/>
        </w:rPr>
        <w:t>优化政务服务流程。</w:t>
      </w:r>
      <w:r>
        <w:rPr>
          <w:rFonts w:hint="eastAsia"/>
        </w:rPr>
        <w:t>落实“数字政府”改革要求，推进落实</w:t>
      </w:r>
      <w:r>
        <w:rPr>
          <w:rFonts w:hint="eastAsia"/>
          <w:shd w:val="clear" w:color="auto" w:fill="FFFFFF"/>
        </w:rPr>
        <w:t>无线电频率许可证、电</w:t>
      </w:r>
      <w:r>
        <w:rPr>
          <w:rFonts w:hint="eastAsia"/>
          <w:shd w:val="clear" w:color="auto" w:fill="FFFFFF"/>
        </w:rPr>
        <w:t>台证照电子化，</w:t>
      </w:r>
      <w:r>
        <w:rPr>
          <w:rFonts w:hint="eastAsia"/>
          <w:shd w:val="clear" w:color="auto" w:fill="FFFFFF"/>
        </w:rPr>
        <w:t>配合普及</w:t>
      </w:r>
      <w:r>
        <w:rPr>
          <w:rFonts w:ascii="仿宋_GB2312" w:hAnsi="仿宋_GB2312" w:cs="仿宋_GB2312" w:hint="eastAsia"/>
          <w:szCs w:val="32"/>
          <w:shd w:val="clear" w:color="auto" w:fill="FFFFFF"/>
        </w:rPr>
        <w:t>“一网通办”、“最多跑一次”、“一网统管”、“一网协同”等服务管理新模式</w:t>
      </w:r>
      <w:r>
        <w:rPr>
          <w:rFonts w:hint="eastAsia"/>
          <w:shd w:val="clear" w:color="auto" w:fill="FFFFFF"/>
        </w:rPr>
        <w:t>，主动做好续期提醒、注销办理等政务服务主动推送，打通为民服务“最后一公里”，争取逐步实现申请人办事“零跑</w:t>
      </w:r>
      <w:r>
        <w:rPr>
          <w:rFonts w:hint="eastAsia"/>
          <w:shd w:val="clear" w:color="auto" w:fill="FFFFFF"/>
        </w:rPr>
        <w:t>动</w:t>
      </w:r>
      <w:r>
        <w:rPr>
          <w:rFonts w:hint="eastAsia"/>
          <w:shd w:val="clear" w:color="auto" w:fill="FFFFFF"/>
        </w:rPr>
        <w:t>”，提升群众满意度，</w:t>
      </w:r>
      <w:r>
        <w:rPr>
          <w:shd w:val="clear" w:color="auto" w:fill="FFFFFF"/>
        </w:rPr>
        <w:t>助力优化营商环境</w:t>
      </w:r>
      <w:r>
        <w:rPr>
          <w:rFonts w:hint="eastAsia"/>
          <w:shd w:val="clear" w:color="auto" w:fill="FFFFFF"/>
        </w:rPr>
        <w:t>。</w:t>
      </w:r>
    </w:p>
    <w:tbl>
      <w:tblPr>
        <w:tblStyle w:val="a7"/>
        <w:tblW w:w="0" w:type="auto"/>
        <w:tblLook w:val="04A0" w:firstRow="1" w:lastRow="0" w:firstColumn="1" w:lastColumn="0" w:noHBand="0" w:noVBand="1"/>
      </w:tblPr>
      <w:tblGrid>
        <w:gridCol w:w="8296"/>
      </w:tblGrid>
      <w:tr w:rsidR="00802ADB">
        <w:tc>
          <w:tcPr>
            <w:tcW w:w="8296" w:type="dxa"/>
          </w:tcPr>
          <w:p w:rsidR="00802ADB" w:rsidRDefault="009E51D6">
            <w:pPr>
              <w:spacing w:line="360" w:lineRule="auto"/>
              <w:jc w:val="center"/>
              <w:rPr>
                <w:rFonts w:ascii="黑体" w:eastAsia="黑体" w:hAnsi="黑体" w:cs="宋体"/>
                <w:kern w:val="0"/>
                <w:szCs w:val="28"/>
              </w:rPr>
            </w:pPr>
            <w:r>
              <w:rPr>
                <w:rFonts w:ascii="黑体" w:eastAsia="黑体" w:hAnsi="黑体" w:cs="宋体" w:hint="eastAsia"/>
                <w:kern w:val="0"/>
                <w:sz w:val="28"/>
                <w:szCs w:val="28"/>
              </w:rPr>
              <w:t>专栏</w:t>
            </w:r>
            <w:r>
              <w:rPr>
                <w:rFonts w:ascii="黑体" w:eastAsia="黑体" w:hAnsi="黑体" w:cs="宋体" w:hint="eastAsia"/>
                <w:kern w:val="0"/>
                <w:sz w:val="28"/>
                <w:szCs w:val="28"/>
              </w:rPr>
              <w:t xml:space="preserve">1 </w:t>
            </w:r>
            <w:r>
              <w:rPr>
                <w:rFonts w:ascii="黑体" w:eastAsia="黑体" w:hAnsi="黑体" w:cs="宋体" w:hint="eastAsia"/>
                <w:kern w:val="0"/>
                <w:sz w:val="28"/>
                <w:szCs w:val="28"/>
              </w:rPr>
              <w:t>行政执法能力提升工程</w:t>
            </w:r>
          </w:p>
        </w:tc>
      </w:tr>
      <w:tr w:rsidR="00802ADB">
        <w:tc>
          <w:tcPr>
            <w:tcW w:w="8296" w:type="dxa"/>
          </w:tcPr>
          <w:p w:rsidR="00802ADB" w:rsidRDefault="009E51D6">
            <w:pPr>
              <w:spacing w:line="360" w:lineRule="auto"/>
              <w:ind w:firstLine="562"/>
              <w:rPr>
                <w:rFonts w:ascii="仿宋_GB2312"/>
                <w:bCs/>
                <w:sz w:val="28"/>
                <w:szCs w:val="28"/>
              </w:rPr>
            </w:pPr>
            <w:r>
              <w:rPr>
                <w:rFonts w:ascii="仿宋_GB2312" w:hint="eastAsia"/>
                <w:b/>
                <w:sz w:val="28"/>
                <w:szCs w:val="28"/>
              </w:rPr>
              <w:lastRenderedPageBreak/>
              <w:t>推进执法普法深度融合</w:t>
            </w:r>
            <w:r>
              <w:rPr>
                <w:rFonts w:ascii="仿宋_GB2312" w:hint="eastAsia"/>
                <w:bCs/>
                <w:sz w:val="28"/>
                <w:szCs w:val="28"/>
              </w:rPr>
              <w:t>。坚持普法与执法相结合。通过日常执法开展普法，对日常监督检查发现的问题做到法律条款解释清晰、执法文书依据准确，使单纯、静态普法变成综合、动态普法，把普法融入执法全过程、各环节。通过警示教育开展普法，在官方网站公布典型违法案件处理结果，实现“以案释法”、“以案普法”。</w:t>
            </w:r>
          </w:p>
          <w:p w:rsidR="00802ADB" w:rsidRDefault="009E51D6">
            <w:pPr>
              <w:spacing w:line="360" w:lineRule="auto"/>
              <w:ind w:firstLine="562"/>
              <w:rPr>
                <w:rFonts w:ascii="仿宋_GB2312"/>
                <w:bCs/>
                <w:sz w:val="28"/>
                <w:szCs w:val="28"/>
              </w:rPr>
            </w:pPr>
            <w:r>
              <w:rPr>
                <w:rFonts w:ascii="仿宋_GB2312" w:hint="eastAsia"/>
                <w:b/>
                <w:sz w:val="28"/>
                <w:szCs w:val="28"/>
              </w:rPr>
              <w:t>推进执法队伍专业化</w:t>
            </w:r>
            <w:r>
              <w:rPr>
                <w:rFonts w:ascii="仿宋_GB2312" w:hint="eastAsia"/>
                <w:bCs/>
                <w:sz w:val="28"/>
                <w:szCs w:val="28"/>
              </w:rPr>
              <w:t>。立足我市无线电管理执法队伍现状，强化培训的针对性、实效性和可操作性，通过自己找、上级点、集体议，及时发现行政执法过程中的薄弱环节和存在不足。在省级指导下，深入开展行政执法案卷评查工作，评析案卷的共性和个性问题，不断提高行政执</w:t>
            </w:r>
            <w:r>
              <w:rPr>
                <w:rFonts w:ascii="仿宋_GB2312" w:hint="eastAsia"/>
                <w:bCs/>
                <w:sz w:val="28"/>
                <w:szCs w:val="28"/>
              </w:rPr>
              <w:t>法程序化、规范化水平，提升案卷立卷归档质量，促进形成严格执法、公正执法、文明执法的新局面</w:t>
            </w:r>
            <w:r>
              <w:rPr>
                <w:rFonts w:ascii="仿宋_GB2312" w:hint="eastAsia"/>
                <w:bCs/>
                <w:sz w:val="28"/>
                <w:szCs w:val="28"/>
              </w:rPr>
              <w:t>。</w:t>
            </w:r>
          </w:p>
        </w:tc>
      </w:tr>
    </w:tbl>
    <w:p w:rsidR="00802ADB" w:rsidRDefault="00802ADB">
      <w:pPr>
        <w:spacing w:line="360" w:lineRule="auto"/>
        <w:ind w:firstLine="640"/>
      </w:pPr>
    </w:p>
    <w:p w:rsidR="00802ADB" w:rsidRDefault="009E51D6">
      <w:pPr>
        <w:pStyle w:val="2"/>
        <w:ind w:firstLine="643"/>
      </w:pPr>
      <w:bookmarkStart w:id="42" w:name="_Toc487008217"/>
      <w:bookmarkStart w:id="43" w:name="_Toc79588541"/>
      <w:bookmarkStart w:id="44" w:name="_Toc765413151"/>
      <w:r>
        <w:rPr>
          <w:rFonts w:hint="eastAsia"/>
        </w:rPr>
        <w:t>（三）着力强化无线电安全，建设更高水平的平安广州</w:t>
      </w:r>
      <w:bookmarkEnd w:id="42"/>
      <w:bookmarkEnd w:id="43"/>
      <w:bookmarkEnd w:id="44"/>
    </w:p>
    <w:p w:rsidR="00802ADB" w:rsidRDefault="009E51D6">
      <w:pPr>
        <w:widowControl/>
        <w:spacing w:line="360" w:lineRule="auto"/>
        <w:ind w:firstLineChars="200" w:firstLine="640"/>
        <w:rPr>
          <w:rFonts w:ascii="仿宋_GB2312" w:hAnsi="宋体" w:cs="宋体"/>
          <w:kern w:val="0"/>
          <w:szCs w:val="28"/>
        </w:rPr>
      </w:pPr>
      <w:r>
        <w:rPr>
          <w:rFonts w:ascii="仿宋_GB2312" w:hAnsi="宋体" w:cs="宋体" w:hint="eastAsia"/>
          <w:kern w:val="0"/>
          <w:szCs w:val="28"/>
        </w:rPr>
        <w:t>夯实日常监测工作基础，着力强化重要业务和重大任务无线电安全保障工作，为建设平安广州营造良好的电磁环境。</w:t>
      </w:r>
    </w:p>
    <w:p w:rsidR="00802ADB" w:rsidRDefault="009E51D6">
      <w:pPr>
        <w:widowControl/>
        <w:spacing w:line="360" w:lineRule="auto"/>
        <w:ind w:firstLineChars="200" w:firstLine="643"/>
        <w:rPr>
          <w:rFonts w:ascii="仿宋_GB2312" w:hAnsi="宋体" w:cs="宋体"/>
          <w:kern w:val="0"/>
          <w:szCs w:val="28"/>
        </w:rPr>
      </w:pPr>
      <w:r>
        <w:rPr>
          <w:rFonts w:ascii="仿宋_GB2312" w:hAnsi="宋体" w:cs="宋体" w:hint="eastAsia"/>
          <w:b/>
          <w:bCs/>
          <w:kern w:val="0"/>
          <w:szCs w:val="28"/>
        </w:rPr>
        <w:t>完善日常监测工作。</w:t>
      </w:r>
      <w:r>
        <w:rPr>
          <w:rFonts w:ascii="仿宋_GB2312" w:hAnsi="宋体" w:cs="宋体" w:hint="eastAsia"/>
          <w:kern w:val="0"/>
          <w:szCs w:val="28"/>
        </w:rPr>
        <w:t>完善日常监测工作制度，开展常态化监测。加强不明信号分析与排查，主动发现、定位、排查非法信号。不断完善无线电干扰投诉机制，畅通干扰投诉渠道，及时受理查处无线电干扰投诉。根据省级要求，组织开展无线电监测技术演练，提升监测技术水平。</w:t>
      </w:r>
    </w:p>
    <w:p w:rsidR="00802ADB" w:rsidRDefault="009E51D6">
      <w:pPr>
        <w:widowControl/>
        <w:spacing w:line="360" w:lineRule="auto"/>
        <w:ind w:firstLineChars="200" w:firstLine="643"/>
        <w:rPr>
          <w:rFonts w:ascii="仿宋_GB2312" w:hAnsi="宋体" w:cs="宋体"/>
          <w:kern w:val="0"/>
          <w:szCs w:val="28"/>
        </w:rPr>
      </w:pPr>
      <w:r>
        <w:rPr>
          <w:rFonts w:ascii="仿宋_GB2312" w:hAnsi="宋体" w:cs="宋体" w:hint="eastAsia"/>
          <w:b/>
          <w:bCs/>
          <w:kern w:val="0"/>
          <w:szCs w:val="28"/>
        </w:rPr>
        <w:lastRenderedPageBreak/>
        <w:t>保障重要业务无线电安全。</w:t>
      </w:r>
      <w:r>
        <w:rPr>
          <w:rFonts w:ascii="仿宋_GB2312" w:hAnsi="宋体" w:cs="宋体" w:hint="eastAsia"/>
          <w:kern w:val="0"/>
          <w:szCs w:val="28"/>
        </w:rPr>
        <w:t>完善专用频率保护长效机制，对重要行业专用频率开展保护性监测。</w:t>
      </w:r>
      <w:r>
        <w:rPr>
          <w:rFonts w:hint="eastAsia"/>
          <w:szCs w:val="32"/>
        </w:rPr>
        <w:t>加强与广电、海事、铁路、应急等重要业务部门的沟通协调，</w:t>
      </w:r>
      <w:r>
        <w:rPr>
          <w:rFonts w:hint="eastAsia"/>
        </w:rPr>
        <w:t>完善</w:t>
      </w:r>
      <w:r>
        <w:rPr>
          <w:rFonts w:ascii="仿宋_GB2312" w:hAnsi="宋体" w:cs="宋体" w:hint="eastAsia"/>
          <w:kern w:val="0"/>
          <w:szCs w:val="28"/>
        </w:rPr>
        <w:t>无线电干扰排查快速响应机制，提高应对和处置涉及民航、铁路无线电干扰突发事件的能力。加强对</w:t>
      </w:r>
      <w:r>
        <w:rPr>
          <w:rFonts w:ascii="仿宋_GB2312" w:hAnsi="宋体" w:cs="宋体" w:hint="eastAsia"/>
          <w:kern w:val="0"/>
          <w:szCs w:val="28"/>
        </w:rPr>
        <w:t>5G</w:t>
      </w:r>
      <w:r>
        <w:rPr>
          <w:rFonts w:ascii="仿宋_GB2312" w:hAnsi="宋体" w:cs="宋体" w:hint="eastAsia"/>
          <w:kern w:val="0"/>
          <w:szCs w:val="28"/>
        </w:rPr>
        <w:t>、物联网、工业互联网、卫星互联网、</w:t>
      </w:r>
      <w:r>
        <w:rPr>
          <w:rFonts w:ascii="仿宋_GB2312" w:hAnsi="宋体" w:cs="宋体"/>
          <w:kern w:val="0"/>
          <w:szCs w:val="28"/>
        </w:rPr>
        <w:t>车联网</w:t>
      </w:r>
      <w:r>
        <w:rPr>
          <w:rFonts w:ascii="仿宋_GB2312" w:hAnsi="宋体" w:cs="宋体" w:hint="eastAsia"/>
          <w:kern w:val="0"/>
          <w:szCs w:val="28"/>
        </w:rPr>
        <w:t>等新一代信息基础设施周边电磁环境</w:t>
      </w:r>
      <w:r>
        <w:rPr>
          <w:rFonts w:ascii="仿宋_GB2312" w:hAnsi="宋体" w:cs="宋体" w:hint="eastAsia"/>
          <w:kern w:val="0"/>
          <w:szCs w:val="28"/>
        </w:rPr>
        <w:t>的</w:t>
      </w:r>
      <w:r>
        <w:rPr>
          <w:rFonts w:ascii="仿宋_GB2312" w:hAnsi="宋体" w:cs="宋体" w:hint="eastAsia"/>
          <w:kern w:val="0"/>
          <w:szCs w:val="28"/>
        </w:rPr>
        <w:t>监测和干扰协调，确保</w:t>
      </w:r>
      <w:r>
        <w:rPr>
          <w:rFonts w:ascii="仿宋_GB2312" w:hAnsi="宋体" w:cs="宋体" w:hint="eastAsia"/>
          <w:kern w:val="0"/>
          <w:szCs w:val="28"/>
        </w:rPr>
        <w:t>数字信息</w:t>
      </w:r>
      <w:r>
        <w:rPr>
          <w:rFonts w:ascii="仿宋_GB2312" w:hAnsi="宋体" w:cs="宋体" w:hint="eastAsia"/>
          <w:kern w:val="0"/>
          <w:szCs w:val="28"/>
        </w:rPr>
        <w:t>基础设施</w:t>
      </w:r>
      <w:r>
        <w:rPr>
          <w:rFonts w:ascii="仿宋_GB2312" w:hAnsi="宋体" w:cs="宋体" w:hint="eastAsia"/>
          <w:kern w:val="0"/>
          <w:szCs w:val="28"/>
        </w:rPr>
        <w:t>无线电频率使用</w:t>
      </w:r>
      <w:r>
        <w:rPr>
          <w:rFonts w:ascii="仿宋_GB2312" w:hAnsi="宋体" w:cs="宋体" w:hint="eastAsia"/>
          <w:kern w:val="0"/>
          <w:szCs w:val="28"/>
        </w:rPr>
        <w:t>安全。引导工业企业规范使用频率，做好工业无线电电磁环境监测，防范频率干扰。</w:t>
      </w:r>
    </w:p>
    <w:p w:rsidR="00802ADB" w:rsidRDefault="009E51D6">
      <w:pPr>
        <w:widowControl/>
        <w:spacing w:line="360" w:lineRule="auto"/>
        <w:ind w:firstLineChars="200" w:firstLine="643"/>
        <w:rPr>
          <w:rFonts w:ascii="仿宋_GB2312" w:hAnsi="宋体" w:cs="宋体"/>
          <w:kern w:val="0"/>
          <w:szCs w:val="28"/>
        </w:rPr>
      </w:pPr>
      <w:r>
        <w:rPr>
          <w:rFonts w:ascii="仿宋_GB2312" w:hAnsi="宋体" w:cs="宋体" w:hint="eastAsia"/>
          <w:b/>
          <w:bCs/>
          <w:kern w:val="0"/>
          <w:szCs w:val="28"/>
        </w:rPr>
        <w:t>保障重大任务无线电安全。</w:t>
      </w:r>
      <w:r>
        <w:rPr>
          <w:rFonts w:ascii="仿宋_GB2312" w:hAnsi="宋体" w:cs="宋体" w:hint="eastAsia"/>
          <w:kern w:val="0"/>
          <w:szCs w:val="28"/>
        </w:rPr>
        <w:t>落实省级无线电重大活动保障有关要求，不断完善重大活动保障工作方案及应急预案。探索以购买服务的方式扩大监测队伍，进一步强化无线电监测应急机动力量。配合公安部门开展电信网络新型违法犯罪打击治理工作，持续保持对“黑广播”“伪基站”打击的高压态势。做好重大考试无线电安全保障工作。</w:t>
      </w:r>
    </w:p>
    <w:p w:rsidR="00802ADB" w:rsidRDefault="009E51D6">
      <w:pPr>
        <w:pStyle w:val="2"/>
        <w:ind w:firstLine="643"/>
      </w:pPr>
      <w:bookmarkStart w:id="45" w:name="_Toc2111786006"/>
      <w:bookmarkStart w:id="46" w:name="_Toc1359507589"/>
      <w:bookmarkStart w:id="47" w:name="_Toc79588542"/>
      <w:r>
        <w:rPr>
          <w:rFonts w:hint="eastAsia"/>
        </w:rPr>
        <w:t>（四）着力完善技术设施建设，发挥技术支撑作用</w:t>
      </w:r>
      <w:bookmarkEnd w:id="45"/>
      <w:bookmarkEnd w:id="46"/>
      <w:bookmarkEnd w:id="47"/>
    </w:p>
    <w:p w:rsidR="00802ADB" w:rsidRDefault="009E51D6">
      <w:pPr>
        <w:widowControl/>
        <w:spacing w:line="360" w:lineRule="auto"/>
        <w:ind w:firstLineChars="200" w:firstLine="640"/>
        <w:rPr>
          <w:rFonts w:ascii="仿宋_GB2312" w:hAnsi="宋体" w:cs="宋体"/>
          <w:kern w:val="0"/>
          <w:szCs w:val="28"/>
        </w:rPr>
      </w:pPr>
      <w:r>
        <w:rPr>
          <w:rFonts w:ascii="仿宋_GB2312" w:hAnsi="宋体" w:cs="宋体" w:hint="eastAsia"/>
          <w:kern w:val="0"/>
          <w:szCs w:val="28"/>
        </w:rPr>
        <w:t>构建完善“感知层</w:t>
      </w:r>
      <w:r>
        <w:rPr>
          <w:rFonts w:ascii="仿宋_GB2312" w:hAnsi="宋体" w:cs="宋体" w:hint="eastAsia"/>
          <w:kern w:val="0"/>
          <w:szCs w:val="28"/>
        </w:rPr>
        <w:t>+</w:t>
      </w:r>
      <w:r>
        <w:rPr>
          <w:rFonts w:ascii="仿宋_GB2312" w:hAnsi="宋体" w:cs="宋体" w:hint="eastAsia"/>
          <w:kern w:val="0"/>
          <w:szCs w:val="28"/>
        </w:rPr>
        <w:t>平台层</w:t>
      </w:r>
      <w:r>
        <w:rPr>
          <w:rFonts w:ascii="仿宋_GB2312" w:hAnsi="宋体" w:cs="宋体" w:hint="eastAsia"/>
          <w:kern w:val="0"/>
          <w:szCs w:val="28"/>
        </w:rPr>
        <w:t>+</w:t>
      </w:r>
      <w:r>
        <w:rPr>
          <w:rFonts w:ascii="仿宋_GB2312" w:hAnsi="宋体" w:cs="宋体" w:hint="eastAsia"/>
          <w:kern w:val="0"/>
          <w:szCs w:val="28"/>
        </w:rPr>
        <w:t>应用层”的系统架构，形成监测设施系统化、监管手段多样化、数据资源显性化、设施使用规范化的技术体系，全面提升技术设施对管理工作的支撑效能。</w:t>
      </w:r>
    </w:p>
    <w:p w:rsidR="00802ADB" w:rsidRDefault="009E51D6">
      <w:pPr>
        <w:widowControl/>
        <w:spacing w:line="360" w:lineRule="auto"/>
        <w:ind w:firstLineChars="200" w:firstLine="643"/>
        <w:rPr>
          <w:rFonts w:ascii="仿宋_GB2312" w:hAnsi="宋体" w:cs="宋体"/>
          <w:kern w:val="0"/>
          <w:szCs w:val="28"/>
        </w:rPr>
      </w:pPr>
      <w:r>
        <w:rPr>
          <w:rFonts w:ascii="仿宋_GB2312" w:hAnsi="宋体" w:cs="宋体" w:hint="eastAsia"/>
          <w:b/>
          <w:bCs/>
          <w:kern w:val="0"/>
          <w:szCs w:val="28"/>
        </w:rPr>
        <w:lastRenderedPageBreak/>
        <w:t>监测设施系统化。</w:t>
      </w:r>
      <w:r>
        <w:rPr>
          <w:rFonts w:ascii="仿宋_GB2312" w:hAnsi="宋体" w:cs="宋体" w:hint="eastAsia"/>
          <w:kern w:val="0"/>
          <w:szCs w:val="28"/>
        </w:rPr>
        <w:t>夯实感知层建</w:t>
      </w:r>
      <w:r>
        <w:rPr>
          <w:rFonts w:ascii="仿宋_GB2312" w:hAnsi="宋体" w:cs="宋体" w:hint="eastAsia"/>
          <w:kern w:val="0"/>
          <w:szCs w:val="28"/>
        </w:rPr>
        <w:t>设，加强对超短波监测覆盖能力的科学评估，优化固定监测站站址布局，不断完善固定监测网覆盖；持续推进机动监测能力建设，强化在重大活动保障、</w:t>
      </w:r>
      <w:r>
        <w:rPr>
          <w:rFonts w:ascii="仿宋_GB2312" w:hAnsi="宋体" w:cs="宋体" w:hint="eastAsia"/>
          <w:kern w:val="0"/>
          <w:szCs w:val="28"/>
        </w:rPr>
        <w:t>重要</w:t>
      </w:r>
      <w:r>
        <w:rPr>
          <w:rFonts w:ascii="仿宋_GB2312" w:hAnsi="宋体" w:cs="宋体" w:hint="eastAsia"/>
          <w:kern w:val="0"/>
          <w:szCs w:val="28"/>
        </w:rPr>
        <w:t>考试保障、短波</w:t>
      </w:r>
      <w:r>
        <w:rPr>
          <w:rFonts w:ascii="仿宋_GB2312" w:hAnsi="宋体" w:cs="宋体" w:hint="eastAsia"/>
          <w:kern w:val="0"/>
          <w:szCs w:val="28"/>
        </w:rPr>
        <w:t>及</w:t>
      </w:r>
      <w:r>
        <w:rPr>
          <w:rFonts w:ascii="仿宋_GB2312" w:hAnsi="宋体" w:cs="宋体" w:hint="eastAsia"/>
          <w:kern w:val="0"/>
          <w:szCs w:val="28"/>
        </w:rPr>
        <w:t>卫星频段、</w:t>
      </w:r>
      <w:r>
        <w:rPr>
          <w:rFonts w:ascii="仿宋_GB2312" w:hAnsi="宋体" w:cs="宋体" w:hint="eastAsia"/>
          <w:kern w:val="0"/>
          <w:szCs w:val="28"/>
        </w:rPr>
        <w:t>5G</w:t>
      </w:r>
      <w:r>
        <w:rPr>
          <w:rFonts w:ascii="仿宋_GB2312" w:hAnsi="宋体" w:cs="宋体" w:hint="eastAsia"/>
          <w:kern w:val="0"/>
          <w:szCs w:val="28"/>
        </w:rPr>
        <w:t>信号监测及干扰查找</w:t>
      </w:r>
      <w:r>
        <w:rPr>
          <w:rFonts w:ascii="仿宋_GB2312" w:hAnsi="宋体" w:cs="宋体" w:hint="eastAsia"/>
          <w:kern w:val="0"/>
          <w:szCs w:val="28"/>
        </w:rPr>
        <w:t>、低空无线电安全保障</w:t>
      </w:r>
      <w:r>
        <w:rPr>
          <w:rFonts w:ascii="仿宋_GB2312" w:hAnsi="宋体" w:cs="宋体" w:hint="eastAsia"/>
          <w:kern w:val="0"/>
          <w:szCs w:val="28"/>
        </w:rPr>
        <w:t>等方面的技术支撑能力；升级改造现有各类监测设施，扩展监测频段范围，提升设备性能指标，增强信号分析能力，拓展系统功能应用，完成对部分监测节点的国产化替代。开展监测设施原子化服务改造，将全部固定、移动监测设施及相关监测设备接入无线电管理一体化平台。强化对监控中心及重要监测站点的准入管理和数据防篡改等安全保护能</w:t>
      </w:r>
      <w:r>
        <w:rPr>
          <w:rFonts w:ascii="仿宋_GB2312" w:hAnsi="宋体" w:cs="宋体" w:hint="eastAsia"/>
          <w:kern w:val="0"/>
          <w:szCs w:val="28"/>
        </w:rPr>
        <w:t>力。完善平台层建设，配合省级建设无线电管理一体化分布式平台，提升全省无线电管理业务稳定性和资源调用效能。加强网络和信息安全建设，提升监控中心网络安全防护水平，满足国家相关网络安全等级保护“第二级”及以上要求。加强应用层建设，积极与省级无线电管理机构沟通，在平台对接，频率台站管理、监测智能化等应用系统建设方面献言献策，开展基于一体化平台的无线电管理应用系统建设，提高平台和应用系统对行政管理工作的支撑力度。</w:t>
      </w:r>
    </w:p>
    <w:tbl>
      <w:tblPr>
        <w:tblStyle w:val="a7"/>
        <w:tblW w:w="0" w:type="auto"/>
        <w:tblInd w:w="-5" w:type="dxa"/>
        <w:tblLook w:val="04A0" w:firstRow="1" w:lastRow="0" w:firstColumn="1" w:lastColumn="0" w:noHBand="0" w:noVBand="1"/>
      </w:tblPr>
      <w:tblGrid>
        <w:gridCol w:w="8296"/>
      </w:tblGrid>
      <w:tr w:rsidR="00802ADB">
        <w:tc>
          <w:tcPr>
            <w:tcW w:w="8296" w:type="dxa"/>
            <w:tcBorders>
              <w:bottom w:val="single" w:sz="4" w:space="0" w:color="auto"/>
            </w:tcBorders>
          </w:tcPr>
          <w:p w:rsidR="00802ADB" w:rsidRDefault="009E51D6">
            <w:pPr>
              <w:spacing w:line="360" w:lineRule="auto"/>
              <w:jc w:val="center"/>
              <w:rPr>
                <w:rFonts w:ascii="Times New Roman" w:eastAsia="黑体" w:hAnsi="Times New Roman" w:cs="Times New Roman"/>
                <w:kern w:val="0"/>
                <w:szCs w:val="28"/>
              </w:rPr>
            </w:pPr>
            <w:r>
              <w:rPr>
                <w:rFonts w:ascii="Times New Roman" w:eastAsia="黑体" w:hAnsi="Times New Roman" w:cs="Times New Roman" w:hint="eastAsia"/>
                <w:kern w:val="0"/>
                <w:sz w:val="28"/>
                <w:szCs w:val="28"/>
              </w:rPr>
              <w:t>专栏</w:t>
            </w:r>
            <w:r>
              <w:rPr>
                <w:rFonts w:ascii="Times New Roman" w:eastAsia="黑体" w:hAnsi="Times New Roman" w:cs="Times New Roman"/>
                <w:kern w:val="0"/>
                <w:sz w:val="28"/>
                <w:szCs w:val="28"/>
              </w:rPr>
              <w:t xml:space="preserve">2 </w:t>
            </w:r>
            <w:r>
              <w:rPr>
                <w:rFonts w:ascii="Times New Roman" w:eastAsia="黑体" w:hAnsi="Times New Roman" w:cs="Times New Roman" w:hint="eastAsia"/>
                <w:kern w:val="0"/>
                <w:sz w:val="28"/>
                <w:szCs w:val="28"/>
              </w:rPr>
              <w:t>监测网优化升级工程</w:t>
            </w:r>
          </w:p>
        </w:tc>
      </w:tr>
      <w:tr w:rsidR="00802ADB">
        <w:tc>
          <w:tcPr>
            <w:tcW w:w="8296" w:type="dxa"/>
            <w:tcBorders>
              <w:top w:val="single" w:sz="4" w:space="0" w:color="auto"/>
              <w:left w:val="single" w:sz="4" w:space="0" w:color="auto"/>
              <w:bottom w:val="single" w:sz="4" w:space="0" w:color="auto"/>
              <w:right w:val="single" w:sz="4" w:space="0" w:color="auto"/>
            </w:tcBorders>
          </w:tcPr>
          <w:p w:rsidR="00802ADB" w:rsidRDefault="009E51D6">
            <w:pPr>
              <w:spacing w:line="360" w:lineRule="auto"/>
              <w:ind w:firstLine="562"/>
              <w:rPr>
                <w:rFonts w:ascii="Times New Roman" w:hAnsi="Times New Roman" w:cs="Times New Roman"/>
                <w:bCs/>
                <w:sz w:val="28"/>
                <w:szCs w:val="28"/>
              </w:rPr>
            </w:pPr>
            <w:r>
              <w:rPr>
                <w:rFonts w:ascii="Times New Roman" w:hAnsi="Times New Roman" w:cs="Times New Roman"/>
                <w:b/>
                <w:sz w:val="28"/>
                <w:szCs w:val="28"/>
              </w:rPr>
              <w:t>监测站升级改造。</w:t>
            </w:r>
            <w:r>
              <w:rPr>
                <w:rFonts w:ascii="Times New Roman" w:hAnsi="Times New Roman" w:cs="Times New Roman"/>
                <w:bCs/>
                <w:sz w:val="28"/>
                <w:szCs w:val="28"/>
              </w:rPr>
              <w:t>以建设年份、监测频率范围、设备实际性能</w:t>
            </w:r>
            <w:r>
              <w:rPr>
                <w:rFonts w:ascii="Times New Roman" w:hAnsi="Times New Roman" w:cs="Times New Roman"/>
                <w:bCs/>
                <w:sz w:val="28"/>
                <w:szCs w:val="28"/>
              </w:rPr>
              <w:lastRenderedPageBreak/>
              <w:t>等为考虑因素，对重点固定</w:t>
            </w:r>
            <w:r>
              <w:rPr>
                <w:rFonts w:ascii="Times New Roman" w:hAnsi="Times New Roman" w:cs="Times New Roman" w:hint="eastAsia"/>
                <w:bCs/>
                <w:sz w:val="28"/>
                <w:szCs w:val="28"/>
              </w:rPr>
              <w:t>、移动</w:t>
            </w:r>
            <w:r>
              <w:rPr>
                <w:rFonts w:ascii="Times New Roman" w:hAnsi="Times New Roman" w:cs="Times New Roman"/>
                <w:bCs/>
                <w:sz w:val="28"/>
                <w:szCs w:val="28"/>
              </w:rPr>
              <w:t>监测站进行升级改造，扩展监测、测向频段，提升对宽带信号、瞬时信号、同频多信号的监测和定位能力，提高监测系统的信号分析能力。</w:t>
            </w:r>
          </w:p>
          <w:p w:rsidR="00802ADB" w:rsidRDefault="009E51D6">
            <w:pPr>
              <w:spacing w:line="360" w:lineRule="auto"/>
              <w:ind w:firstLine="561"/>
              <w:rPr>
                <w:rFonts w:ascii="Times New Roman" w:hAnsi="Times New Roman" w:cs="Times New Roman"/>
                <w:bCs/>
                <w:sz w:val="28"/>
                <w:szCs w:val="28"/>
              </w:rPr>
            </w:pPr>
            <w:r>
              <w:rPr>
                <w:rFonts w:ascii="Times New Roman" w:hAnsi="Times New Roman" w:cs="Times New Roman"/>
                <w:b/>
                <w:sz w:val="28"/>
                <w:szCs w:val="28"/>
              </w:rPr>
              <w:t>监测设备配置。</w:t>
            </w:r>
            <w:r>
              <w:rPr>
                <w:rFonts w:ascii="Times New Roman" w:hAnsi="Times New Roman" w:cs="Times New Roman"/>
                <w:bCs/>
                <w:sz w:val="28"/>
                <w:szCs w:val="28"/>
              </w:rPr>
              <w:t>按需配置可搬移、便携式监测设备</w:t>
            </w:r>
            <w:r>
              <w:rPr>
                <w:rFonts w:ascii="Times New Roman" w:hAnsi="Times New Roman" w:cs="Times New Roman" w:hint="eastAsia"/>
                <w:bCs/>
                <w:sz w:val="28"/>
                <w:szCs w:val="28"/>
              </w:rPr>
              <w:t>、无线电管制设施</w:t>
            </w:r>
            <w:r>
              <w:rPr>
                <w:rFonts w:ascii="Times New Roman" w:hAnsi="Times New Roman" w:cs="Times New Roman"/>
                <w:bCs/>
                <w:sz w:val="28"/>
                <w:szCs w:val="28"/>
              </w:rPr>
              <w:t>，满足日常监测及无线电干扰查找等工作需求</w:t>
            </w:r>
            <w:r>
              <w:rPr>
                <w:rFonts w:ascii="Times New Roman" w:hAnsi="Times New Roman" w:cs="Times New Roman" w:hint="eastAsia"/>
                <w:bCs/>
                <w:sz w:val="28"/>
                <w:szCs w:val="28"/>
              </w:rPr>
              <w:t>，提高对</w:t>
            </w:r>
            <w:r>
              <w:rPr>
                <w:rFonts w:ascii="Times New Roman" w:hAnsi="Times New Roman" w:cs="Times New Roman" w:hint="eastAsia"/>
                <w:bCs/>
                <w:sz w:val="28"/>
                <w:szCs w:val="28"/>
              </w:rPr>
              <w:t>5</w:t>
            </w:r>
            <w:r>
              <w:rPr>
                <w:rFonts w:ascii="Times New Roman" w:hAnsi="Times New Roman" w:cs="Times New Roman"/>
                <w:bCs/>
                <w:sz w:val="28"/>
                <w:szCs w:val="28"/>
              </w:rPr>
              <w:t>G</w:t>
            </w:r>
            <w:r>
              <w:rPr>
                <w:rFonts w:ascii="Times New Roman" w:hAnsi="Times New Roman" w:cs="Times New Roman" w:hint="eastAsia"/>
                <w:bCs/>
                <w:sz w:val="28"/>
                <w:szCs w:val="28"/>
              </w:rPr>
              <w:t>信号的监测能力</w:t>
            </w:r>
            <w:r>
              <w:rPr>
                <w:rFonts w:ascii="Times New Roman" w:hAnsi="Times New Roman" w:cs="Times New Roman"/>
                <w:bCs/>
                <w:sz w:val="28"/>
                <w:szCs w:val="28"/>
              </w:rPr>
              <w:t>。通过配置高增益天线</w:t>
            </w:r>
            <w:r>
              <w:rPr>
                <w:rFonts w:ascii="Times New Roman" w:hAnsi="Times New Roman" w:cs="Times New Roman"/>
                <w:bCs/>
                <w:sz w:val="28"/>
                <w:szCs w:val="28"/>
              </w:rPr>
              <w:t>/</w:t>
            </w:r>
            <w:r>
              <w:rPr>
                <w:rFonts w:ascii="Times New Roman" w:hAnsi="Times New Roman" w:cs="Times New Roman"/>
                <w:bCs/>
                <w:sz w:val="28"/>
                <w:szCs w:val="28"/>
              </w:rPr>
              <w:t>测向天线，提高对微弱信号的提取能力。</w:t>
            </w:r>
          </w:p>
          <w:p w:rsidR="00802ADB" w:rsidRDefault="009E51D6">
            <w:pPr>
              <w:spacing w:line="360" w:lineRule="auto"/>
              <w:ind w:firstLine="562"/>
              <w:rPr>
                <w:rFonts w:ascii="Times New Roman" w:hAnsi="Times New Roman" w:cs="Times New Roman"/>
                <w:bCs/>
                <w:sz w:val="28"/>
                <w:szCs w:val="28"/>
              </w:rPr>
            </w:pPr>
            <w:r>
              <w:rPr>
                <w:rFonts w:ascii="Times New Roman" w:hAnsi="Times New Roman" w:cs="Times New Roman"/>
                <w:b/>
                <w:sz w:val="28"/>
                <w:szCs w:val="28"/>
              </w:rPr>
              <w:t>网络和信息安全建设。</w:t>
            </w:r>
            <w:r>
              <w:rPr>
                <w:rFonts w:ascii="Times New Roman" w:hAnsi="Times New Roman" w:cs="Times New Roman"/>
                <w:bCs/>
                <w:sz w:val="28"/>
                <w:szCs w:val="28"/>
              </w:rPr>
              <w:t>扩展监测节点</w:t>
            </w:r>
            <w:r>
              <w:rPr>
                <w:rFonts w:ascii="Times New Roman" w:hAnsi="Times New Roman" w:cs="Times New Roman" w:hint="eastAsia"/>
                <w:bCs/>
                <w:sz w:val="28"/>
                <w:szCs w:val="28"/>
              </w:rPr>
              <w:t>网络</w:t>
            </w:r>
            <w:r>
              <w:rPr>
                <w:rFonts w:ascii="Times New Roman" w:hAnsi="Times New Roman" w:cs="Times New Roman"/>
                <w:bCs/>
                <w:sz w:val="28"/>
                <w:szCs w:val="28"/>
              </w:rPr>
              <w:t>链路带宽</w:t>
            </w:r>
            <w:r>
              <w:rPr>
                <w:rFonts w:ascii="Times New Roman" w:hAnsi="Times New Roman" w:cs="Times New Roman" w:hint="eastAsia"/>
                <w:bCs/>
                <w:sz w:val="28"/>
                <w:szCs w:val="28"/>
              </w:rPr>
              <w:t>。</w:t>
            </w:r>
            <w:r>
              <w:rPr>
                <w:rFonts w:ascii="Times New Roman" w:hAnsi="Times New Roman" w:cs="Times New Roman"/>
                <w:bCs/>
                <w:sz w:val="28"/>
                <w:szCs w:val="28"/>
              </w:rPr>
              <w:t>按照《信息安全技术网络安全等级保护基本要求》</w:t>
            </w:r>
            <w:r>
              <w:rPr>
                <w:rFonts w:ascii="Times New Roman" w:hAnsi="Times New Roman" w:cs="Times New Roman" w:hint="eastAsia"/>
                <w:bCs/>
                <w:sz w:val="28"/>
                <w:szCs w:val="28"/>
              </w:rPr>
              <w:t>中“第二级”的</w:t>
            </w:r>
            <w:r>
              <w:rPr>
                <w:rFonts w:ascii="Times New Roman" w:hAnsi="Times New Roman" w:cs="Times New Roman"/>
                <w:bCs/>
                <w:sz w:val="28"/>
                <w:szCs w:val="28"/>
              </w:rPr>
              <w:t>要求对链路节点进行网络安全升级</w:t>
            </w:r>
            <w:r>
              <w:rPr>
                <w:rFonts w:ascii="Times New Roman" w:hAnsi="Times New Roman" w:cs="Times New Roman"/>
                <w:bCs/>
                <w:sz w:val="28"/>
                <w:szCs w:val="28"/>
              </w:rPr>
              <w:t>。对监控中心及重要监测站点进行准入管理和数据防篡改等安全保护措施升级。</w:t>
            </w:r>
          </w:p>
          <w:p w:rsidR="00802ADB" w:rsidRDefault="009E51D6">
            <w:pPr>
              <w:spacing w:line="360" w:lineRule="auto"/>
              <w:ind w:firstLine="562"/>
              <w:rPr>
                <w:rFonts w:ascii="Times New Roman" w:hAnsi="Times New Roman" w:cs="Times New Roman"/>
                <w:bCs/>
                <w:sz w:val="28"/>
                <w:szCs w:val="28"/>
              </w:rPr>
            </w:pPr>
            <w:r>
              <w:rPr>
                <w:rFonts w:ascii="Times New Roman" w:hAnsi="Times New Roman" w:cs="Times New Roman" w:hint="eastAsia"/>
                <w:b/>
                <w:sz w:val="28"/>
                <w:szCs w:val="28"/>
              </w:rPr>
              <w:t>重点台站智能监管应用系统建设。</w:t>
            </w:r>
            <w:r>
              <w:rPr>
                <w:rFonts w:ascii="Times New Roman" w:hAnsi="Times New Roman" w:cs="Times New Roman" w:hint="eastAsia"/>
                <w:bCs/>
                <w:sz w:val="28"/>
                <w:szCs w:val="28"/>
              </w:rPr>
              <w:t>基于监测大数据，对台站信号特征进行学习，具备对重点台站、信号的特征分析和提取功能，实现对干扰信号识别和预警。</w:t>
            </w:r>
          </w:p>
        </w:tc>
      </w:tr>
    </w:tbl>
    <w:p w:rsidR="00802ADB" w:rsidRDefault="00802ADB">
      <w:pPr>
        <w:ind w:firstLineChars="200" w:firstLine="640"/>
        <w:rPr>
          <w:rFonts w:ascii="Times New Roman" w:hAnsi="Times New Roman" w:cs="Times New Roman"/>
        </w:rPr>
      </w:pPr>
    </w:p>
    <w:p w:rsidR="00802ADB" w:rsidRDefault="009E51D6">
      <w:pPr>
        <w:widowControl/>
        <w:spacing w:line="360" w:lineRule="auto"/>
        <w:ind w:firstLineChars="200" w:firstLine="643"/>
        <w:rPr>
          <w:rFonts w:ascii="仿宋_GB2312"/>
          <w:szCs w:val="32"/>
        </w:rPr>
      </w:pPr>
      <w:r>
        <w:rPr>
          <w:rFonts w:ascii="仿宋_GB2312" w:hint="eastAsia"/>
          <w:b/>
          <w:bCs/>
          <w:szCs w:val="32"/>
        </w:rPr>
        <w:t>监管手段多样化。</w:t>
      </w:r>
      <w:r>
        <w:rPr>
          <w:rFonts w:ascii="仿宋_GB2312" w:hint="eastAsia"/>
          <w:szCs w:val="32"/>
        </w:rPr>
        <w:t>完善“点线面”监测覆盖，拓展“陆海空”监测方式，提高管控能力。按需开展监测站新建，进一步弥补监测覆盖盲区。持续完善航空、铁路专项监测网建设，提高专项监测技术水平。按照国家和省级要求，加强边海监测网建设，</w:t>
      </w:r>
      <w:proofErr w:type="gramStart"/>
      <w:r>
        <w:rPr>
          <w:rFonts w:ascii="仿宋_GB2312" w:hint="eastAsia"/>
          <w:szCs w:val="32"/>
        </w:rPr>
        <w:t>提升边海</w:t>
      </w:r>
      <w:proofErr w:type="gramEnd"/>
      <w:r>
        <w:rPr>
          <w:rFonts w:ascii="仿宋_GB2312" w:hint="eastAsia"/>
          <w:szCs w:val="32"/>
        </w:rPr>
        <w:t>监测网综合监管能力。探索利用空中装载平台开展空中无线电监测，丰富无线电监测手段。依</w:t>
      </w:r>
      <w:r>
        <w:rPr>
          <w:rFonts w:ascii="仿宋_GB2312" w:hint="eastAsia"/>
          <w:szCs w:val="32"/>
        </w:rPr>
        <w:lastRenderedPageBreak/>
        <w:t>法配置和使用无线电压制（阻断）设备，提升</w:t>
      </w:r>
      <w:r>
        <w:rPr>
          <w:rFonts w:ascii="仿宋_GB2312" w:hint="eastAsia"/>
          <w:szCs w:val="32"/>
        </w:rPr>
        <w:t>低空无线电管制等</w:t>
      </w:r>
      <w:r>
        <w:rPr>
          <w:rFonts w:ascii="仿宋_GB2312" w:hint="eastAsia"/>
          <w:szCs w:val="32"/>
        </w:rPr>
        <w:t>无线电安全管控能力。适当配置新型无线电管理技术设施，提高对</w:t>
      </w:r>
      <w:r>
        <w:rPr>
          <w:rFonts w:ascii="仿宋_GB2312" w:hint="eastAsia"/>
          <w:szCs w:val="32"/>
        </w:rPr>
        <w:t>5G</w:t>
      </w:r>
      <w:r>
        <w:rPr>
          <w:rFonts w:ascii="仿宋_GB2312" w:hint="eastAsia"/>
          <w:szCs w:val="32"/>
        </w:rPr>
        <w:t>、物联网</w:t>
      </w:r>
      <w:r>
        <w:rPr>
          <w:rFonts w:ascii="仿宋_GB2312" w:hint="eastAsia"/>
          <w:szCs w:val="32"/>
        </w:rPr>
        <w:t>、工业互联网、</w:t>
      </w:r>
      <w:r>
        <w:rPr>
          <w:rFonts w:ascii="仿宋_GB2312" w:hint="eastAsia"/>
          <w:szCs w:val="32"/>
        </w:rPr>
        <w:t>卫星互联网、</w:t>
      </w:r>
      <w:r>
        <w:rPr>
          <w:rFonts w:ascii="仿宋_GB2312" w:hint="eastAsia"/>
          <w:szCs w:val="32"/>
        </w:rPr>
        <w:t>车联网</w:t>
      </w:r>
      <w:r>
        <w:rPr>
          <w:rFonts w:ascii="仿宋_GB2312" w:hint="eastAsia"/>
          <w:szCs w:val="32"/>
        </w:rPr>
        <w:t>、低空飞行</w:t>
      </w:r>
      <w:r>
        <w:rPr>
          <w:rFonts w:ascii="仿宋_GB2312" w:hint="eastAsia"/>
          <w:szCs w:val="32"/>
        </w:rPr>
        <w:t>等发射设备</w:t>
      </w:r>
      <w:r>
        <w:rPr>
          <w:rFonts w:ascii="仿宋_GB2312" w:hint="eastAsia"/>
          <w:szCs w:val="32"/>
        </w:rPr>
        <w:t>的监管能力</w:t>
      </w:r>
      <w:r>
        <w:rPr>
          <w:rFonts w:ascii="仿宋_GB2312" w:hint="eastAsia"/>
          <w:szCs w:val="32"/>
        </w:rPr>
        <w:t>，新技术领域的监管力度，保障新技术、新业务的高质量发展</w:t>
      </w:r>
      <w:r>
        <w:rPr>
          <w:rFonts w:ascii="仿宋_GB2312" w:hint="eastAsia"/>
          <w:szCs w:val="32"/>
        </w:rPr>
        <w:t>，满足我市无线电管理事中事后监管需要。</w:t>
      </w:r>
    </w:p>
    <w:tbl>
      <w:tblPr>
        <w:tblStyle w:val="a7"/>
        <w:tblW w:w="0" w:type="auto"/>
        <w:tblLook w:val="04A0" w:firstRow="1" w:lastRow="0" w:firstColumn="1" w:lastColumn="0" w:noHBand="0" w:noVBand="1"/>
      </w:tblPr>
      <w:tblGrid>
        <w:gridCol w:w="8296"/>
      </w:tblGrid>
      <w:tr w:rsidR="00802ADB">
        <w:tc>
          <w:tcPr>
            <w:tcW w:w="8296" w:type="dxa"/>
          </w:tcPr>
          <w:p w:rsidR="00802ADB" w:rsidRDefault="009E51D6">
            <w:pPr>
              <w:spacing w:line="360" w:lineRule="auto"/>
              <w:jc w:val="center"/>
              <w:rPr>
                <w:rFonts w:ascii="Times New Roman" w:eastAsia="黑体" w:hAnsi="Times New Roman" w:cs="Times New Roman"/>
                <w:kern w:val="0"/>
                <w:szCs w:val="28"/>
              </w:rPr>
            </w:pPr>
            <w:r>
              <w:rPr>
                <w:rFonts w:ascii="Times New Roman" w:eastAsia="黑体" w:hAnsi="Times New Roman" w:cs="Times New Roman"/>
                <w:kern w:val="0"/>
                <w:sz w:val="28"/>
                <w:szCs w:val="28"/>
              </w:rPr>
              <w:t>专栏</w:t>
            </w:r>
            <w:r>
              <w:rPr>
                <w:rFonts w:ascii="Times New Roman" w:eastAsia="黑体" w:hAnsi="Times New Roman" w:cs="Times New Roman"/>
                <w:kern w:val="0"/>
                <w:sz w:val="28"/>
                <w:szCs w:val="28"/>
              </w:rPr>
              <w:t xml:space="preserve">3 </w:t>
            </w:r>
            <w:r>
              <w:rPr>
                <w:rFonts w:ascii="Times New Roman" w:eastAsia="黑体" w:hAnsi="Times New Roman" w:cs="Times New Roman"/>
                <w:kern w:val="0"/>
                <w:sz w:val="28"/>
                <w:szCs w:val="28"/>
              </w:rPr>
              <w:t>无线电技术监管拓展工程</w:t>
            </w:r>
          </w:p>
        </w:tc>
      </w:tr>
      <w:tr w:rsidR="00802ADB">
        <w:tc>
          <w:tcPr>
            <w:tcW w:w="8296" w:type="dxa"/>
          </w:tcPr>
          <w:p w:rsidR="00802ADB" w:rsidRDefault="009E51D6">
            <w:pPr>
              <w:spacing w:line="360" w:lineRule="auto"/>
              <w:ind w:firstLine="561"/>
              <w:rPr>
                <w:rFonts w:ascii="Times New Roman" w:hAnsi="Times New Roman" w:cs="Times New Roman"/>
                <w:sz w:val="28"/>
              </w:rPr>
            </w:pPr>
            <w:r>
              <w:rPr>
                <w:rFonts w:ascii="Times New Roman" w:hAnsi="Times New Roman" w:cs="Times New Roman"/>
                <w:b/>
                <w:sz w:val="28"/>
                <w:szCs w:val="28"/>
              </w:rPr>
              <w:t>精细化监测设施建设</w:t>
            </w:r>
            <w:r>
              <w:rPr>
                <w:rFonts w:ascii="Times New Roman" w:eastAsia="楷体" w:hAnsi="Times New Roman" w:cs="Times New Roman"/>
                <w:sz w:val="28"/>
              </w:rPr>
              <w:t>。</w:t>
            </w:r>
            <w:r>
              <w:rPr>
                <w:rFonts w:ascii="Times New Roman" w:hAnsi="Times New Roman" w:cs="Times New Roman" w:hint="eastAsia"/>
                <w:sz w:val="28"/>
              </w:rPr>
              <w:t>优化现有传感器位置布局，对必要监测节点进行更新</w:t>
            </w:r>
            <w:r>
              <w:rPr>
                <w:rFonts w:ascii="Times New Roman" w:hAnsi="Times New Roman" w:cs="Times New Roman" w:hint="eastAsia"/>
                <w:sz w:val="28"/>
              </w:rPr>
              <w:t>。发挥我市公众交通等社会资源优势，</w:t>
            </w:r>
            <w:r>
              <w:rPr>
                <w:rFonts w:ascii="Times New Roman" w:hAnsi="Times New Roman" w:cs="Times New Roman" w:hint="eastAsia"/>
                <w:sz w:val="28"/>
              </w:rPr>
              <w:t>探索</w:t>
            </w:r>
            <w:r>
              <w:rPr>
                <w:rFonts w:ascii="Times New Roman" w:hAnsi="Times New Roman" w:cs="Times New Roman" w:hint="eastAsia"/>
                <w:sz w:val="28"/>
              </w:rPr>
              <w:t>开展基于</w:t>
            </w:r>
            <w:proofErr w:type="gramStart"/>
            <w:r>
              <w:rPr>
                <w:rFonts w:ascii="Times New Roman" w:hAnsi="Times New Roman" w:cs="Times New Roman" w:hint="eastAsia"/>
                <w:sz w:val="28"/>
              </w:rPr>
              <w:t>众包模式</w:t>
            </w:r>
            <w:proofErr w:type="gramEnd"/>
            <w:r>
              <w:rPr>
                <w:rFonts w:ascii="Times New Roman" w:hAnsi="Times New Roman" w:cs="Times New Roman" w:hint="eastAsia"/>
                <w:sz w:val="28"/>
              </w:rPr>
              <w:t>的精细化监测。</w:t>
            </w:r>
          </w:p>
          <w:p w:rsidR="00802ADB" w:rsidRDefault="009E51D6">
            <w:pPr>
              <w:spacing w:line="360" w:lineRule="auto"/>
              <w:ind w:firstLine="562"/>
              <w:rPr>
                <w:rFonts w:ascii="Times New Roman" w:hAnsi="Times New Roman" w:cs="Times New Roman"/>
                <w:sz w:val="28"/>
                <w:szCs w:val="28"/>
              </w:rPr>
            </w:pPr>
            <w:r>
              <w:rPr>
                <w:rFonts w:ascii="Times New Roman" w:hAnsi="Times New Roman" w:cs="Times New Roman"/>
                <w:b/>
                <w:sz w:val="28"/>
                <w:szCs w:val="28"/>
              </w:rPr>
              <w:t>管制设备建设。</w:t>
            </w:r>
            <w:r>
              <w:rPr>
                <w:rFonts w:ascii="Times New Roman" w:hAnsi="Times New Roman" w:cs="Times New Roman"/>
                <w:bCs/>
                <w:sz w:val="28"/>
                <w:szCs w:val="28"/>
              </w:rPr>
              <w:t>配置新型管制设备，具备对新型数传信号、语音信号的智能化识别功能，</w:t>
            </w:r>
            <w:r>
              <w:rPr>
                <w:rFonts w:ascii="Times New Roman" w:hAnsi="Times New Roman" w:cs="Times New Roman"/>
                <w:sz w:val="28"/>
                <w:szCs w:val="28"/>
              </w:rPr>
              <w:t>提高复杂电磁环境感知能力，提升管制智能化水平。</w:t>
            </w:r>
          </w:p>
          <w:p w:rsidR="00802ADB" w:rsidRDefault="009E51D6">
            <w:pPr>
              <w:spacing w:line="360" w:lineRule="auto"/>
              <w:ind w:firstLine="562"/>
              <w:rPr>
                <w:rFonts w:ascii="Times New Roman" w:hAnsi="Times New Roman" w:cs="Times New Roman"/>
                <w:bCs/>
                <w:sz w:val="28"/>
                <w:szCs w:val="28"/>
              </w:rPr>
            </w:pPr>
            <w:r>
              <w:rPr>
                <w:rFonts w:ascii="Times New Roman" w:hAnsi="Times New Roman" w:cs="Times New Roman"/>
                <w:b/>
                <w:sz w:val="28"/>
                <w:szCs w:val="28"/>
              </w:rPr>
              <w:t>新</w:t>
            </w:r>
            <w:r>
              <w:rPr>
                <w:rFonts w:ascii="Times New Roman" w:hAnsi="Times New Roman" w:cs="Times New Roman" w:hint="eastAsia"/>
                <w:b/>
                <w:sz w:val="28"/>
                <w:szCs w:val="28"/>
              </w:rPr>
              <w:t>型</w:t>
            </w:r>
            <w:r>
              <w:rPr>
                <w:rFonts w:ascii="Times New Roman" w:hAnsi="Times New Roman" w:cs="Times New Roman"/>
                <w:b/>
                <w:sz w:val="28"/>
                <w:szCs w:val="28"/>
              </w:rPr>
              <w:t>数字信号监测解码设施建设。</w:t>
            </w:r>
            <w:r>
              <w:rPr>
                <w:rFonts w:ascii="Times New Roman" w:hAnsi="Times New Roman" w:cs="Times New Roman"/>
                <w:bCs/>
                <w:sz w:val="28"/>
                <w:szCs w:val="28"/>
              </w:rPr>
              <w:t>建设新型数字监测解码设施，具备监测、定位、解调、解码等功能，增强对新型数字信号的分析能力，</w:t>
            </w:r>
            <w:r>
              <w:rPr>
                <w:rFonts w:ascii="Times New Roman" w:hAnsi="Times New Roman" w:cs="Times New Roman" w:hint="eastAsia"/>
                <w:bCs/>
                <w:sz w:val="28"/>
                <w:szCs w:val="28"/>
              </w:rPr>
              <w:t>提高</w:t>
            </w:r>
            <w:r>
              <w:rPr>
                <w:rFonts w:ascii="Times New Roman" w:hAnsi="Times New Roman" w:cs="Times New Roman"/>
                <w:bCs/>
                <w:sz w:val="28"/>
                <w:szCs w:val="28"/>
              </w:rPr>
              <w:t>对</w:t>
            </w:r>
            <w:r>
              <w:rPr>
                <w:rFonts w:ascii="Times New Roman" w:hAnsi="Times New Roman" w:cs="Times New Roman" w:hint="eastAsia"/>
                <w:bCs/>
                <w:sz w:val="28"/>
                <w:szCs w:val="28"/>
              </w:rPr>
              <w:t>利</w:t>
            </w:r>
            <w:r>
              <w:rPr>
                <w:rFonts w:ascii="Times New Roman" w:hAnsi="Times New Roman" w:cs="Times New Roman"/>
                <w:bCs/>
                <w:sz w:val="28"/>
                <w:szCs w:val="28"/>
              </w:rPr>
              <w:t>用新技术进行违法活动的监管</w:t>
            </w:r>
            <w:r>
              <w:rPr>
                <w:rFonts w:ascii="Times New Roman" w:hAnsi="Times New Roman" w:cs="Times New Roman" w:hint="eastAsia"/>
                <w:bCs/>
                <w:sz w:val="28"/>
                <w:szCs w:val="28"/>
              </w:rPr>
              <w:t>水平</w:t>
            </w:r>
            <w:r>
              <w:rPr>
                <w:rFonts w:ascii="Times New Roman" w:hAnsi="Times New Roman" w:cs="Times New Roman"/>
                <w:bCs/>
                <w:sz w:val="28"/>
                <w:szCs w:val="28"/>
              </w:rPr>
              <w:t>。</w:t>
            </w:r>
          </w:p>
          <w:p w:rsidR="00802ADB" w:rsidRDefault="009E51D6">
            <w:pPr>
              <w:spacing w:line="360" w:lineRule="auto"/>
              <w:ind w:firstLine="562"/>
              <w:rPr>
                <w:rFonts w:ascii="Times New Roman" w:hAnsi="Times New Roman" w:cs="Times New Roman"/>
                <w:bCs/>
                <w:sz w:val="28"/>
                <w:szCs w:val="28"/>
              </w:rPr>
            </w:pPr>
            <w:r>
              <w:rPr>
                <w:rFonts w:ascii="Times New Roman" w:hAnsi="Times New Roman" w:cs="Times New Roman" w:hint="eastAsia"/>
                <w:b/>
                <w:sz w:val="28"/>
                <w:szCs w:val="28"/>
              </w:rPr>
              <w:t>无线电新技术新应用管</w:t>
            </w:r>
            <w:proofErr w:type="gramStart"/>
            <w:r>
              <w:rPr>
                <w:rFonts w:ascii="Times New Roman" w:hAnsi="Times New Roman" w:cs="Times New Roman" w:hint="eastAsia"/>
                <w:b/>
                <w:sz w:val="28"/>
                <w:szCs w:val="28"/>
              </w:rPr>
              <w:t>控</w:t>
            </w:r>
            <w:r>
              <w:rPr>
                <w:rFonts w:ascii="Times New Roman" w:hAnsi="Times New Roman" w:cs="Times New Roman" w:hint="eastAsia"/>
                <w:b/>
                <w:sz w:val="28"/>
                <w:szCs w:val="28"/>
              </w:rPr>
              <w:t>设施</w:t>
            </w:r>
            <w:proofErr w:type="gramEnd"/>
            <w:r>
              <w:rPr>
                <w:rFonts w:ascii="Times New Roman" w:hAnsi="Times New Roman" w:cs="Times New Roman" w:hint="eastAsia"/>
                <w:b/>
                <w:sz w:val="28"/>
                <w:szCs w:val="28"/>
              </w:rPr>
              <w:t>建设。</w:t>
            </w:r>
            <w:r>
              <w:rPr>
                <w:rFonts w:ascii="Times New Roman" w:hAnsi="Times New Roman" w:cs="Times New Roman" w:hint="eastAsia"/>
                <w:bCs/>
                <w:sz w:val="28"/>
                <w:szCs w:val="28"/>
              </w:rPr>
              <w:t>适时配置</w:t>
            </w:r>
            <w:r>
              <w:rPr>
                <w:rFonts w:ascii="Times New Roman" w:hAnsi="Times New Roman" w:cs="Times New Roman" w:hint="eastAsia"/>
                <w:bCs/>
                <w:sz w:val="28"/>
                <w:szCs w:val="28"/>
              </w:rPr>
              <w:t>专用</w:t>
            </w:r>
            <w:r>
              <w:rPr>
                <w:rFonts w:ascii="Times New Roman" w:hAnsi="Times New Roman" w:cs="Times New Roman" w:hint="eastAsia"/>
                <w:bCs/>
                <w:sz w:val="28"/>
                <w:szCs w:val="28"/>
              </w:rPr>
              <w:t>无线电监测</w:t>
            </w:r>
            <w:r>
              <w:rPr>
                <w:rFonts w:ascii="Times New Roman" w:hAnsi="Times New Roman" w:cs="Times New Roman" w:hint="eastAsia"/>
                <w:bCs/>
                <w:sz w:val="28"/>
                <w:szCs w:val="28"/>
              </w:rPr>
              <w:t>和发射设备</w:t>
            </w:r>
            <w:r>
              <w:rPr>
                <w:rFonts w:ascii="Times New Roman" w:hAnsi="Times New Roman" w:cs="Times New Roman" w:hint="eastAsia"/>
                <w:bCs/>
                <w:sz w:val="28"/>
                <w:szCs w:val="28"/>
              </w:rPr>
              <w:t>检测</w:t>
            </w:r>
            <w:r>
              <w:rPr>
                <w:rFonts w:ascii="Times New Roman" w:hAnsi="Times New Roman" w:cs="Times New Roman" w:hint="eastAsia"/>
                <w:bCs/>
                <w:sz w:val="28"/>
                <w:szCs w:val="28"/>
              </w:rPr>
              <w:t>技术设施</w:t>
            </w:r>
            <w:r>
              <w:rPr>
                <w:rFonts w:ascii="Times New Roman" w:hAnsi="Times New Roman" w:cs="Times New Roman" w:hint="eastAsia"/>
                <w:bCs/>
                <w:sz w:val="28"/>
                <w:szCs w:val="28"/>
              </w:rPr>
              <w:t>，满足</w:t>
            </w:r>
            <w:r>
              <w:rPr>
                <w:rFonts w:ascii="Times New Roman" w:hAnsi="Times New Roman" w:cs="Times New Roman" w:hint="eastAsia"/>
                <w:bCs/>
                <w:sz w:val="28"/>
                <w:szCs w:val="28"/>
              </w:rPr>
              <w:t>新技术领域</w:t>
            </w:r>
            <w:r>
              <w:rPr>
                <w:rFonts w:ascii="Times New Roman" w:hAnsi="Times New Roman" w:cs="Times New Roman" w:hint="eastAsia"/>
                <w:bCs/>
                <w:sz w:val="28"/>
                <w:szCs w:val="28"/>
              </w:rPr>
              <w:t>无线电监管需要，同时更好地服务数字经济发展。</w:t>
            </w:r>
          </w:p>
        </w:tc>
      </w:tr>
    </w:tbl>
    <w:p w:rsidR="00802ADB" w:rsidRDefault="009E51D6">
      <w:pPr>
        <w:widowControl/>
        <w:spacing w:line="360" w:lineRule="auto"/>
        <w:ind w:firstLineChars="200" w:firstLine="643"/>
        <w:rPr>
          <w:rFonts w:ascii="仿宋_GB2312"/>
          <w:b/>
          <w:bCs/>
          <w:szCs w:val="32"/>
        </w:rPr>
      </w:pPr>
      <w:r>
        <w:rPr>
          <w:rFonts w:ascii="仿宋_GB2312" w:hint="eastAsia"/>
          <w:b/>
          <w:bCs/>
          <w:szCs w:val="32"/>
        </w:rPr>
        <w:t>数据资源显性化。</w:t>
      </w:r>
      <w:r>
        <w:rPr>
          <w:rFonts w:ascii="仿宋_GB2312" w:hint="eastAsia"/>
          <w:szCs w:val="32"/>
        </w:rPr>
        <w:t>加强无线电数据存储和管理，开展</w:t>
      </w:r>
      <w:r>
        <w:rPr>
          <w:rFonts w:ascii="仿宋_GB2312" w:hint="eastAsia"/>
          <w:szCs w:val="32"/>
        </w:rPr>
        <w:t>无线电管理数据仓建设，</w:t>
      </w:r>
      <w:r>
        <w:rPr>
          <w:rFonts w:ascii="仿宋_GB2312" w:hint="eastAsia"/>
          <w:szCs w:val="32"/>
        </w:rPr>
        <w:t>加强数据挖掘与分析，充分发挥无线</w:t>
      </w:r>
      <w:r>
        <w:rPr>
          <w:rFonts w:ascii="仿宋_GB2312" w:hint="eastAsia"/>
          <w:szCs w:val="32"/>
        </w:rPr>
        <w:lastRenderedPageBreak/>
        <w:t>电监测数据在频率管理、台站核查监管、无线电安全保障等工作中的作用。探索数据可视化，建设融合监测、台站、频率使用等数据指标的无线电管理综合分析展示系统，实现多维数据分析与可视化呈现，为日常决策提供有效支撑。</w:t>
      </w:r>
    </w:p>
    <w:tbl>
      <w:tblPr>
        <w:tblStyle w:val="a7"/>
        <w:tblW w:w="0" w:type="auto"/>
        <w:tblLook w:val="04A0" w:firstRow="1" w:lastRow="0" w:firstColumn="1" w:lastColumn="0" w:noHBand="0" w:noVBand="1"/>
      </w:tblPr>
      <w:tblGrid>
        <w:gridCol w:w="8296"/>
      </w:tblGrid>
      <w:tr w:rsidR="00802ADB">
        <w:tc>
          <w:tcPr>
            <w:tcW w:w="8296" w:type="dxa"/>
          </w:tcPr>
          <w:p w:rsidR="00802ADB" w:rsidRDefault="009E51D6">
            <w:pPr>
              <w:spacing w:line="360" w:lineRule="auto"/>
              <w:jc w:val="center"/>
              <w:rPr>
                <w:rFonts w:ascii="Times New Roman" w:eastAsia="黑体" w:hAnsi="Times New Roman" w:cs="Times New Roman"/>
                <w:kern w:val="0"/>
                <w:szCs w:val="28"/>
              </w:rPr>
            </w:pPr>
            <w:r>
              <w:rPr>
                <w:rFonts w:ascii="Times New Roman" w:eastAsia="黑体" w:hAnsi="Times New Roman" w:cs="Times New Roman"/>
                <w:kern w:val="0"/>
                <w:sz w:val="28"/>
                <w:szCs w:val="28"/>
              </w:rPr>
              <w:t>专栏</w:t>
            </w:r>
            <w:r>
              <w:rPr>
                <w:rFonts w:ascii="Times New Roman" w:eastAsia="黑体" w:hAnsi="Times New Roman" w:cs="Times New Roman"/>
                <w:kern w:val="0"/>
                <w:sz w:val="28"/>
                <w:szCs w:val="28"/>
              </w:rPr>
              <w:t xml:space="preserve">4 </w:t>
            </w:r>
            <w:r>
              <w:rPr>
                <w:rFonts w:ascii="Times New Roman" w:eastAsia="黑体" w:hAnsi="Times New Roman" w:cs="Times New Roman" w:hint="eastAsia"/>
                <w:kern w:val="0"/>
                <w:sz w:val="28"/>
                <w:szCs w:val="28"/>
              </w:rPr>
              <w:t>无线电管理数据可视化建设工程</w:t>
            </w:r>
          </w:p>
        </w:tc>
      </w:tr>
      <w:tr w:rsidR="00802ADB">
        <w:tc>
          <w:tcPr>
            <w:tcW w:w="8296" w:type="dxa"/>
          </w:tcPr>
          <w:p w:rsidR="00802ADB" w:rsidRDefault="009E51D6">
            <w:pPr>
              <w:spacing w:line="360" w:lineRule="auto"/>
              <w:ind w:firstLine="561"/>
              <w:rPr>
                <w:rFonts w:ascii="Times New Roman" w:hAnsi="Times New Roman" w:cs="Times New Roman"/>
                <w:sz w:val="28"/>
              </w:rPr>
            </w:pPr>
            <w:r>
              <w:rPr>
                <w:rFonts w:ascii="Times New Roman" w:hAnsi="Times New Roman" w:cs="Times New Roman" w:hint="eastAsia"/>
                <w:b/>
                <w:sz w:val="28"/>
                <w:szCs w:val="28"/>
              </w:rPr>
              <w:t>无线电管理数据仓</w:t>
            </w:r>
            <w:r>
              <w:rPr>
                <w:rFonts w:ascii="Times New Roman" w:hAnsi="Times New Roman" w:cs="Times New Roman"/>
                <w:b/>
                <w:sz w:val="28"/>
                <w:szCs w:val="28"/>
              </w:rPr>
              <w:t>建设</w:t>
            </w:r>
            <w:r>
              <w:rPr>
                <w:rFonts w:ascii="Times New Roman" w:hAnsi="Times New Roman" w:cs="Times New Roman" w:hint="eastAsia"/>
                <w:b/>
                <w:sz w:val="28"/>
                <w:szCs w:val="28"/>
              </w:rPr>
              <w:t>。</w:t>
            </w:r>
            <w:r>
              <w:rPr>
                <w:rFonts w:ascii="Times New Roman" w:hAnsi="Times New Roman" w:cs="Times New Roman" w:hint="eastAsia"/>
                <w:sz w:val="28"/>
              </w:rPr>
              <w:t>建设数据存储资源池，完善数据资源存储能力。构建以监测数据为核心的无线电管理数据中心，提高监测数据挖掘与应用水平。基于数据仓，加强台站数据校准，提升台站数据质量。</w:t>
            </w:r>
          </w:p>
          <w:p w:rsidR="00802ADB" w:rsidRDefault="009E51D6">
            <w:pPr>
              <w:spacing w:line="360" w:lineRule="auto"/>
              <w:ind w:firstLine="562"/>
              <w:rPr>
                <w:rFonts w:ascii="Times New Roman" w:hAnsi="Times New Roman" w:cs="Times New Roman"/>
                <w:bCs/>
                <w:sz w:val="28"/>
                <w:szCs w:val="28"/>
              </w:rPr>
            </w:pPr>
            <w:r>
              <w:rPr>
                <w:rFonts w:ascii="Times New Roman" w:hAnsi="Times New Roman" w:cs="Times New Roman" w:hint="eastAsia"/>
                <w:b/>
                <w:sz w:val="28"/>
                <w:szCs w:val="28"/>
              </w:rPr>
              <w:t>无线电管理综合分析展示系统</w:t>
            </w:r>
            <w:r>
              <w:rPr>
                <w:rFonts w:ascii="Times New Roman" w:hAnsi="Times New Roman" w:cs="Times New Roman"/>
                <w:b/>
                <w:sz w:val="28"/>
                <w:szCs w:val="28"/>
              </w:rPr>
              <w:t>建设。</w:t>
            </w:r>
            <w:r>
              <w:rPr>
                <w:rFonts w:ascii="Times New Roman" w:hAnsi="Times New Roman" w:cs="Times New Roman" w:hint="eastAsia"/>
                <w:bCs/>
                <w:sz w:val="28"/>
                <w:szCs w:val="28"/>
              </w:rPr>
              <w:t>依托无线电管理数据仓，整合各类无线电数据资源，多维度进行数据分析和可视化展示，辅助支撑无线电管理决策</w:t>
            </w:r>
            <w:r>
              <w:rPr>
                <w:rFonts w:ascii="Times New Roman" w:hAnsi="Times New Roman" w:cs="Times New Roman"/>
                <w:bCs/>
                <w:sz w:val="28"/>
                <w:szCs w:val="28"/>
              </w:rPr>
              <w:t>。</w:t>
            </w:r>
          </w:p>
        </w:tc>
      </w:tr>
    </w:tbl>
    <w:p w:rsidR="00802ADB" w:rsidRDefault="00802ADB">
      <w:pPr>
        <w:ind w:firstLineChars="200" w:firstLine="640"/>
        <w:rPr>
          <w:rFonts w:ascii="Times New Roman" w:hAnsi="Times New Roman" w:cs="Times New Roman"/>
        </w:rPr>
      </w:pPr>
    </w:p>
    <w:p w:rsidR="00802ADB" w:rsidRDefault="009E51D6">
      <w:pPr>
        <w:widowControl/>
        <w:spacing w:line="360" w:lineRule="auto"/>
        <w:ind w:firstLineChars="200" w:firstLine="643"/>
        <w:rPr>
          <w:rFonts w:ascii="仿宋_GB2312"/>
          <w:szCs w:val="32"/>
        </w:rPr>
      </w:pPr>
      <w:r>
        <w:rPr>
          <w:rFonts w:ascii="仿宋_GB2312" w:hint="eastAsia"/>
          <w:b/>
          <w:bCs/>
          <w:szCs w:val="32"/>
        </w:rPr>
        <w:t>设施使用规范化。</w:t>
      </w:r>
      <w:r>
        <w:rPr>
          <w:rFonts w:ascii="仿宋_GB2312" w:hint="eastAsia"/>
          <w:szCs w:val="32"/>
        </w:rPr>
        <w:t>完善技术设施使用管理制度，推进设施使用规范化管理。加强对第三方机构运行维护服务的监管考核，提升运</w:t>
      </w:r>
      <w:proofErr w:type="gramStart"/>
      <w:r>
        <w:rPr>
          <w:rFonts w:ascii="仿宋_GB2312" w:hint="eastAsia"/>
          <w:szCs w:val="32"/>
        </w:rPr>
        <w:t>维工作</w:t>
      </w:r>
      <w:proofErr w:type="gramEnd"/>
      <w:r>
        <w:rPr>
          <w:rFonts w:ascii="仿宋_GB2312" w:hint="eastAsia"/>
          <w:szCs w:val="32"/>
        </w:rPr>
        <w:t>质量。积极开展在用无线电监测设施测试验证工作，定期对各类设施进行校准计量，确保设施功能和技术指标符合要求。</w:t>
      </w:r>
    </w:p>
    <w:p w:rsidR="00802ADB" w:rsidRDefault="009E51D6">
      <w:pPr>
        <w:pStyle w:val="2"/>
        <w:ind w:firstLine="643"/>
      </w:pPr>
      <w:bookmarkStart w:id="48" w:name="_Toc79588543"/>
      <w:bookmarkStart w:id="49" w:name="_Toc1838826805"/>
      <w:bookmarkStart w:id="50" w:name="_Toc749218582"/>
      <w:r>
        <w:rPr>
          <w:rFonts w:hint="eastAsia"/>
        </w:rPr>
        <w:lastRenderedPageBreak/>
        <w:t>（五）着力密切区域合作，推动“双区”建设、“双城”联动</w:t>
      </w:r>
      <w:bookmarkEnd w:id="48"/>
      <w:bookmarkEnd w:id="49"/>
      <w:bookmarkEnd w:id="50"/>
    </w:p>
    <w:p w:rsidR="00802ADB" w:rsidRDefault="009E51D6">
      <w:pPr>
        <w:widowControl/>
        <w:spacing w:line="360" w:lineRule="auto"/>
        <w:ind w:firstLineChars="200" w:firstLine="640"/>
        <w:rPr>
          <w:rFonts w:ascii="仿宋_GB2312"/>
          <w:szCs w:val="32"/>
        </w:rPr>
      </w:pPr>
      <w:r>
        <w:rPr>
          <w:rFonts w:ascii="仿宋_GB2312" w:hint="eastAsia"/>
          <w:szCs w:val="32"/>
        </w:rPr>
        <w:t>深入贯彻落实粤港澳大湾区建设和支持深圳建设中国特色社会主义先行示范区战略部署，在“双区”建设、“双城”联动方面大胆创新。</w:t>
      </w:r>
    </w:p>
    <w:p w:rsidR="00802ADB" w:rsidRDefault="009E51D6">
      <w:pPr>
        <w:spacing w:line="360" w:lineRule="auto"/>
        <w:ind w:firstLineChars="200" w:firstLine="643"/>
      </w:pPr>
      <w:r>
        <w:rPr>
          <w:rFonts w:ascii="Arial" w:hAnsi="Arial" w:cs="Arial" w:hint="eastAsia"/>
          <w:b/>
          <w:bCs/>
          <w:shd w:val="clear" w:color="auto" w:fill="FFFFFF"/>
        </w:rPr>
        <w:t>探索创新“双城”工作机制</w:t>
      </w:r>
      <w:r>
        <w:rPr>
          <w:rFonts w:ascii="Arial" w:hAnsi="Arial" w:cs="Arial" w:hint="eastAsia"/>
          <w:shd w:val="clear" w:color="auto" w:fill="FFFFFF"/>
        </w:rPr>
        <w:t>。</w:t>
      </w:r>
      <w:r>
        <w:rPr>
          <w:rFonts w:hint="eastAsia"/>
          <w:shd w:val="clear" w:color="auto" w:fill="FFFFFF"/>
        </w:rPr>
        <w:t>联合深圳，共同探索建立无线电管理协同工作机制，促进人员、信息、技术等高效互动、资源共享。</w:t>
      </w:r>
      <w:r>
        <w:rPr>
          <w:rFonts w:ascii="Arial" w:hAnsi="Arial" w:cs="Arial" w:hint="eastAsia"/>
          <w:shd w:val="clear" w:color="auto" w:fill="FFFFFF"/>
        </w:rPr>
        <w:t>在深圳推进综合改革试点的基础上，</w:t>
      </w:r>
      <w:r>
        <w:rPr>
          <w:rFonts w:hint="eastAsia"/>
          <w:shd w:val="clear" w:color="auto" w:fill="FFFFFF"/>
        </w:rPr>
        <w:t>率先复制应用试点经验。</w:t>
      </w:r>
      <w:r>
        <w:rPr>
          <w:rFonts w:hint="eastAsia"/>
        </w:rPr>
        <w:t>联合组织两地企业共同研讨智能汽车运行无线电干扰保护方法，为率先创建车联网先导区、示范区提供良好的电磁环境。</w:t>
      </w:r>
      <w:r>
        <w:rPr>
          <w:rFonts w:hint="eastAsia"/>
          <w:shd w:val="clear" w:color="auto" w:fill="FFFFFF"/>
        </w:rPr>
        <w:t>全面深化无线电管理领域合作交流，为建设具有全球影响力的大湾区“双子城”贡献力量。</w:t>
      </w:r>
    </w:p>
    <w:p w:rsidR="00802ADB" w:rsidRDefault="009E51D6">
      <w:pPr>
        <w:widowControl/>
        <w:spacing w:line="360" w:lineRule="auto"/>
        <w:ind w:firstLineChars="200" w:firstLine="643"/>
        <w:rPr>
          <w:rFonts w:ascii="仿宋_GB2312"/>
          <w:szCs w:val="32"/>
        </w:rPr>
      </w:pPr>
      <w:r>
        <w:rPr>
          <w:rFonts w:ascii="仿宋_GB2312" w:hint="eastAsia"/>
          <w:b/>
          <w:bCs/>
          <w:szCs w:val="32"/>
        </w:rPr>
        <w:t>加强与周边地区合作。</w:t>
      </w:r>
      <w:r>
        <w:rPr>
          <w:rFonts w:ascii="仿宋_GB2312" w:hint="eastAsia"/>
          <w:szCs w:val="32"/>
        </w:rPr>
        <w:t>继续加强与东莞、佛山、中山、清远等毗邻地区的合作交流，在无线电干扰查处、行政执法、无线电监测等方面，针对存在的共性问题，牵头组织座谈会议进行深入探讨，必要时开展专项合作，推动跨区域协作，促进优势互补。</w:t>
      </w:r>
      <w:r>
        <w:rPr>
          <w:rFonts w:hint="eastAsia"/>
        </w:rPr>
        <w:t>积极开展粤港澳频率协调，保障粤港澳大湾区机场、港口</w:t>
      </w:r>
      <w:r>
        <w:rPr>
          <w:rFonts w:hint="eastAsia"/>
        </w:rPr>
        <w:t>、铁路、航线的无线电用频安全。</w:t>
      </w:r>
    </w:p>
    <w:p w:rsidR="00802ADB" w:rsidRDefault="009E51D6">
      <w:pPr>
        <w:widowControl/>
        <w:spacing w:line="360" w:lineRule="auto"/>
        <w:ind w:firstLineChars="200" w:firstLine="643"/>
        <w:rPr>
          <w:rFonts w:ascii="Arial" w:hAnsi="Arial" w:cs="Arial"/>
        </w:rPr>
      </w:pPr>
      <w:r>
        <w:rPr>
          <w:rFonts w:ascii="仿宋_GB2312" w:hint="eastAsia"/>
          <w:b/>
          <w:bCs/>
          <w:szCs w:val="32"/>
        </w:rPr>
        <w:t>助力无线电相关产业发展。</w:t>
      </w:r>
      <w:r>
        <w:rPr>
          <w:rFonts w:ascii="仿宋_GB2312" w:hint="eastAsia"/>
          <w:szCs w:val="24"/>
        </w:rPr>
        <w:t>发挥无线电监测机构技术优势，提供公益性测试服务，服务我市工业互联网、车联网、物联网相关高新技术产业园区。探索研究无线电管理服务我</w:t>
      </w:r>
      <w:r>
        <w:rPr>
          <w:rFonts w:ascii="仿宋_GB2312" w:hint="eastAsia"/>
          <w:szCs w:val="24"/>
        </w:rPr>
        <w:lastRenderedPageBreak/>
        <w:t>市智能制造技术创新、产业数字化转型的路径与方法，为数字经济发展提供有力支撑。</w:t>
      </w:r>
    </w:p>
    <w:p w:rsidR="00802ADB" w:rsidRDefault="009E51D6">
      <w:pPr>
        <w:pStyle w:val="1"/>
        <w:ind w:firstLine="643"/>
      </w:pPr>
      <w:bookmarkStart w:id="51" w:name="_Toc79588544"/>
      <w:bookmarkStart w:id="52" w:name="_Toc1704958179"/>
      <w:bookmarkStart w:id="53" w:name="_Toc1627913874"/>
      <w:r>
        <w:rPr>
          <w:rFonts w:hint="eastAsia"/>
        </w:rPr>
        <w:t>五、保障措施</w:t>
      </w:r>
      <w:bookmarkEnd w:id="51"/>
      <w:bookmarkEnd w:id="52"/>
      <w:bookmarkEnd w:id="53"/>
    </w:p>
    <w:p w:rsidR="00802ADB" w:rsidRDefault="009E51D6">
      <w:pPr>
        <w:pStyle w:val="2"/>
        <w:ind w:firstLine="643"/>
      </w:pPr>
      <w:bookmarkStart w:id="54" w:name="_Toc79588545"/>
      <w:bookmarkStart w:id="55" w:name="_Toc600043993"/>
      <w:bookmarkStart w:id="56" w:name="_Toc160176970"/>
      <w:r>
        <w:rPr>
          <w:rFonts w:hint="eastAsia"/>
        </w:rPr>
        <w:t>（一）强化组织协调</w:t>
      </w:r>
      <w:bookmarkEnd w:id="54"/>
      <w:bookmarkEnd w:id="55"/>
      <w:bookmarkEnd w:id="56"/>
    </w:p>
    <w:p w:rsidR="00802ADB" w:rsidRDefault="009E51D6">
      <w:pPr>
        <w:widowControl/>
        <w:spacing w:line="360" w:lineRule="auto"/>
        <w:ind w:firstLineChars="200" w:firstLine="640"/>
        <w:rPr>
          <w:rFonts w:ascii="仿宋_GB2312"/>
          <w:szCs w:val="24"/>
        </w:rPr>
      </w:pPr>
      <w:r>
        <w:rPr>
          <w:rFonts w:hAnsi="仿宋_GB2312" w:hint="eastAsia"/>
          <w:szCs w:val="32"/>
        </w:rPr>
        <w:t>加强组织领导，严格责任落实。</w:t>
      </w:r>
      <w:r>
        <w:rPr>
          <w:rFonts w:ascii="仿宋_GB2312" w:hint="eastAsia"/>
          <w:szCs w:val="24"/>
        </w:rPr>
        <w:t>成立规划实施小组，全面推进无线电管理各项工作</w:t>
      </w:r>
      <w:r>
        <w:rPr>
          <w:rFonts w:hint="eastAsia"/>
          <w:shd w:val="clear" w:color="auto" w:fill="FFFFFF"/>
        </w:rPr>
        <w:t>。</w:t>
      </w:r>
      <w:r>
        <w:rPr>
          <w:rFonts w:ascii="仿宋_GB2312" w:hint="eastAsia"/>
          <w:szCs w:val="24"/>
        </w:rPr>
        <w:t>做好</w:t>
      </w:r>
      <w:r>
        <w:rPr>
          <w:rFonts w:hint="eastAsia"/>
          <w:shd w:val="clear" w:color="auto" w:fill="FFFFFF"/>
        </w:rPr>
        <w:t>国家、省工作部署，</w:t>
      </w:r>
      <w:r>
        <w:rPr>
          <w:rFonts w:ascii="仿宋_GB2312" w:hint="eastAsia"/>
          <w:szCs w:val="24"/>
        </w:rPr>
        <w:t>制定具体落实方案，明确任务及责任分工、时间节点，加强各环节工作协调，推动重要事项、重点项目等尽快落地见效。协调有关部门密</w:t>
      </w:r>
      <w:r>
        <w:rPr>
          <w:rFonts w:ascii="仿宋_GB2312" w:hint="eastAsia"/>
          <w:szCs w:val="24"/>
        </w:rPr>
        <w:t>切配合，共同推进，真正形成上下联动、齐抓共管的工作格局。</w:t>
      </w:r>
    </w:p>
    <w:p w:rsidR="00802ADB" w:rsidRDefault="009E51D6">
      <w:pPr>
        <w:pStyle w:val="2"/>
        <w:ind w:firstLine="643"/>
      </w:pPr>
      <w:bookmarkStart w:id="57" w:name="_Toc79588546"/>
      <w:bookmarkStart w:id="58" w:name="_Toc2114522039"/>
      <w:bookmarkStart w:id="59" w:name="_Toc1159891177"/>
      <w:r>
        <w:rPr>
          <w:rFonts w:hint="eastAsia"/>
        </w:rPr>
        <w:t>（二）加强资金保障</w:t>
      </w:r>
      <w:bookmarkEnd w:id="57"/>
      <w:bookmarkEnd w:id="58"/>
      <w:bookmarkEnd w:id="59"/>
    </w:p>
    <w:p w:rsidR="00802ADB" w:rsidRDefault="009E51D6">
      <w:pPr>
        <w:widowControl/>
        <w:spacing w:line="360" w:lineRule="auto"/>
        <w:ind w:firstLineChars="200" w:firstLine="640"/>
        <w:rPr>
          <w:rFonts w:ascii="仿宋_GB2312" w:hAnsi="宋体" w:cs="宋体"/>
          <w:kern w:val="0"/>
          <w:szCs w:val="28"/>
        </w:rPr>
      </w:pPr>
      <w:r>
        <w:rPr>
          <w:rFonts w:ascii="仿宋_GB2312" w:hAnsi="宋体" w:cs="宋体" w:hint="eastAsia"/>
          <w:kern w:val="0"/>
          <w:szCs w:val="28"/>
        </w:rPr>
        <w:t>积极与省级部门沟通，争取无线电</w:t>
      </w:r>
      <w:r>
        <w:rPr>
          <w:rFonts w:ascii="仿宋_GB2312" w:hAnsi="宋体" w:cs="宋体"/>
          <w:kern w:val="0"/>
          <w:szCs w:val="28"/>
        </w:rPr>
        <w:t>频率占用费</w:t>
      </w:r>
      <w:r>
        <w:rPr>
          <w:rFonts w:ascii="仿宋_GB2312" w:hAnsi="宋体" w:cs="宋体" w:hint="eastAsia"/>
          <w:kern w:val="0"/>
          <w:szCs w:val="28"/>
        </w:rPr>
        <w:t>转移支付资金。</w:t>
      </w:r>
      <w:r>
        <w:rPr>
          <w:rFonts w:hint="eastAsia"/>
        </w:rPr>
        <w:t>努力拓宽资金渠道，积极争取市级财政资金支持。</w:t>
      </w:r>
      <w:r>
        <w:rPr>
          <w:rFonts w:ascii="仿宋_GB2312" w:hAnsi="宋体" w:cs="宋体" w:hint="eastAsia"/>
          <w:kern w:val="0"/>
          <w:szCs w:val="28"/>
        </w:rPr>
        <w:t>全面贯彻国家财税体制改革要求，严格执行国家、省、市相关政策及规定，定期开展资产清查、</w:t>
      </w:r>
      <w:r>
        <w:rPr>
          <w:rFonts w:hint="eastAsia"/>
        </w:rPr>
        <w:t>财务检查、绩效评价等工作，强化预算约束和运行监督，充分发挥资金使用效益。</w:t>
      </w:r>
    </w:p>
    <w:p w:rsidR="00802ADB" w:rsidRDefault="009E51D6">
      <w:pPr>
        <w:pStyle w:val="2"/>
        <w:ind w:firstLine="643"/>
      </w:pPr>
      <w:bookmarkStart w:id="60" w:name="_Toc1510482382"/>
      <w:bookmarkStart w:id="61" w:name="_Toc157951356"/>
      <w:bookmarkStart w:id="62" w:name="_Toc79588547"/>
      <w:r>
        <w:rPr>
          <w:rFonts w:hint="eastAsia"/>
        </w:rPr>
        <w:t>（三）加强人才建设</w:t>
      </w:r>
      <w:bookmarkEnd w:id="60"/>
      <w:bookmarkEnd w:id="61"/>
      <w:bookmarkEnd w:id="62"/>
    </w:p>
    <w:p w:rsidR="00802ADB" w:rsidRDefault="009E51D6">
      <w:pPr>
        <w:widowControl/>
        <w:spacing w:line="360" w:lineRule="auto"/>
        <w:ind w:firstLineChars="200" w:firstLine="640"/>
        <w:rPr>
          <w:rFonts w:ascii="仿宋_GB2312" w:hAnsi="宋体" w:cs="宋体"/>
          <w:kern w:val="0"/>
          <w:szCs w:val="28"/>
        </w:rPr>
      </w:pPr>
      <w:r>
        <w:rPr>
          <w:rFonts w:ascii="仿宋_GB2312" w:hAnsi="宋体" w:cs="宋体" w:hint="eastAsia"/>
          <w:kern w:val="0"/>
          <w:szCs w:val="28"/>
        </w:rPr>
        <w:t>积极营造人才成长环境，</w:t>
      </w:r>
      <w:r>
        <w:rPr>
          <w:rFonts w:ascii="仿宋_GB2312" w:hAnsi="宋体" w:cs="宋体" w:hint="eastAsia"/>
          <w:kern w:val="0"/>
          <w:szCs w:val="28"/>
        </w:rPr>
        <w:t>结合“线上”与“线下”、“走出去”和“请进来”等方式，</w:t>
      </w:r>
      <w:r>
        <w:rPr>
          <w:rFonts w:ascii="仿宋_GB2312" w:hAnsi="宋体" w:cs="宋体" w:hint="eastAsia"/>
          <w:kern w:val="0"/>
          <w:szCs w:val="28"/>
        </w:rPr>
        <w:t>组织开展无线电管理政策规划、技术发展趋势、新技术产品等方面进行深入交流。积极参加国家和省级组织的各项业务培训和演练，选派业务骨干，赴</w:t>
      </w:r>
      <w:r>
        <w:rPr>
          <w:rFonts w:ascii="仿宋_GB2312" w:hAnsi="宋体" w:cs="宋体" w:hint="eastAsia"/>
          <w:kern w:val="0"/>
          <w:szCs w:val="28"/>
        </w:rPr>
        <w:lastRenderedPageBreak/>
        <w:t>高校、科研</w:t>
      </w:r>
      <w:r>
        <w:rPr>
          <w:rFonts w:ascii="仿宋_GB2312" w:hAnsi="宋体" w:cs="宋体" w:hint="eastAsia"/>
          <w:kern w:val="0"/>
          <w:szCs w:val="28"/>
        </w:rPr>
        <w:t>院所、先进省份进行调研学习。探索建立激励机制，鼓励在职学习，注重专业技术职称评定，不断优化学历和职称结构。</w:t>
      </w:r>
      <w:r>
        <w:rPr>
          <w:rFonts w:ascii="仿宋_GB2312" w:hAnsi="宋体" w:cs="宋体" w:hint="eastAsia"/>
          <w:kern w:val="0"/>
          <w:szCs w:val="28"/>
        </w:rPr>
        <w:t>多</w:t>
      </w:r>
      <w:proofErr w:type="gramStart"/>
      <w:r>
        <w:rPr>
          <w:rFonts w:ascii="仿宋_GB2312" w:hAnsi="宋体" w:cs="宋体" w:hint="eastAsia"/>
          <w:kern w:val="0"/>
          <w:szCs w:val="28"/>
        </w:rPr>
        <w:t>措</w:t>
      </w:r>
      <w:proofErr w:type="gramEnd"/>
      <w:r>
        <w:rPr>
          <w:rFonts w:ascii="仿宋_GB2312" w:hAnsi="宋体" w:cs="宋体" w:hint="eastAsia"/>
          <w:kern w:val="0"/>
          <w:szCs w:val="28"/>
        </w:rPr>
        <w:t>并举，</w:t>
      </w:r>
      <w:r>
        <w:rPr>
          <w:rFonts w:ascii="仿宋_GB2312" w:hAnsi="宋体" w:cs="宋体" w:hint="eastAsia"/>
          <w:kern w:val="0"/>
          <w:szCs w:val="28"/>
        </w:rPr>
        <w:t>打造无线电管理专业技术队伍。</w:t>
      </w:r>
    </w:p>
    <w:p w:rsidR="00802ADB" w:rsidRDefault="009E51D6">
      <w:pPr>
        <w:pStyle w:val="2"/>
        <w:ind w:firstLine="643"/>
      </w:pPr>
      <w:bookmarkStart w:id="63" w:name="_Toc286972898"/>
      <w:bookmarkStart w:id="64" w:name="_Toc79588548"/>
      <w:bookmarkStart w:id="65" w:name="_Toc421988140"/>
      <w:r>
        <w:rPr>
          <w:rFonts w:hint="eastAsia"/>
        </w:rPr>
        <w:t>（四）开展监督评估</w:t>
      </w:r>
      <w:bookmarkEnd w:id="63"/>
      <w:bookmarkEnd w:id="64"/>
      <w:bookmarkEnd w:id="65"/>
    </w:p>
    <w:p w:rsidR="00802ADB" w:rsidRDefault="009E51D6">
      <w:pPr>
        <w:spacing w:line="360" w:lineRule="auto"/>
        <w:ind w:firstLineChars="200" w:firstLine="640"/>
      </w:pPr>
      <w:r>
        <w:rPr>
          <w:rFonts w:ascii="仿宋_GB2312" w:hAnsi="宋体" w:cs="宋体" w:hint="eastAsia"/>
          <w:kern w:val="0"/>
          <w:szCs w:val="28"/>
        </w:rPr>
        <w:t>注重</w:t>
      </w:r>
      <w:r>
        <w:rPr>
          <w:rFonts w:ascii="仿宋_GB2312" w:hAnsi="宋体" w:cs="宋体"/>
          <w:kern w:val="0"/>
          <w:szCs w:val="28"/>
        </w:rPr>
        <w:t>对</w:t>
      </w:r>
      <w:r>
        <w:rPr>
          <w:rFonts w:ascii="仿宋_GB2312" w:hAnsi="宋体" w:cs="宋体" w:hint="eastAsia"/>
          <w:kern w:val="0"/>
          <w:szCs w:val="28"/>
        </w:rPr>
        <w:t>规划</w:t>
      </w:r>
      <w:r>
        <w:rPr>
          <w:rFonts w:ascii="仿宋_GB2312" w:hAnsi="宋体" w:cs="宋体"/>
          <w:kern w:val="0"/>
          <w:szCs w:val="28"/>
        </w:rPr>
        <w:t>实施情况的跟踪分析，</w:t>
      </w:r>
      <w:r>
        <w:rPr>
          <w:rFonts w:ascii="仿宋_GB2312" w:hAnsi="宋体" w:cs="宋体" w:hint="eastAsia"/>
          <w:kern w:val="0"/>
          <w:szCs w:val="28"/>
        </w:rPr>
        <w:t>建立规划实施评估机制，</w:t>
      </w:r>
      <w:r>
        <w:rPr>
          <w:rFonts w:hint="eastAsia"/>
        </w:rPr>
        <w:t>对规划分解形成的年度工作计划进行评估</w:t>
      </w:r>
      <w:r>
        <w:rPr>
          <w:rFonts w:ascii="仿宋_GB2312" w:hAnsi="宋体" w:cs="宋体" w:hint="eastAsia"/>
          <w:kern w:val="0"/>
          <w:szCs w:val="28"/>
        </w:rPr>
        <w:t>，重点加强对无线电管理</w:t>
      </w:r>
      <w:r>
        <w:rPr>
          <w:rFonts w:ascii="仿宋_GB2312" w:hAnsi="宋体" w:cs="宋体"/>
          <w:kern w:val="0"/>
          <w:szCs w:val="28"/>
        </w:rPr>
        <w:t>技术</w:t>
      </w:r>
      <w:r>
        <w:rPr>
          <w:rFonts w:ascii="仿宋_GB2312" w:hAnsi="宋体" w:cs="宋体" w:hint="eastAsia"/>
          <w:kern w:val="0"/>
          <w:szCs w:val="28"/>
        </w:rPr>
        <w:t>设施建设</w:t>
      </w:r>
      <w:r>
        <w:rPr>
          <w:rFonts w:ascii="仿宋_GB2312" w:hAnsi="宋体" w:cs="宋体"/>
          <w:kern w:val="0"/>
          <w:szCs w:val="28"/>
        </w:rPr>
        <w:t>项目</w:t>
      </w:r>
      <w:r>
        <w:rPr>
          <w:rFonts w:ascii="仿宋_GB2312" w:hAnsi="宋体" w:cs="宋体" w:hint="eastAsia"/>
          <w:kern w:val="0"/>
          <w:szCs w:val="28"/>
        </w:rPr>
        <w:t>执行情况的监督。开展规划</w:t>
      </w:r>
      <w:r>
        <w:rPr>
          <w:rFonts w:ascii="仿宋_GB2312" w:hAnsi="宋体" w:cs="宋体"/>
          <w:kern w:val="0"/>
          <w:szCs w:val="28"/>
        </w:rPr>
        <w:t>中期评估和</w:t>
      </w:r>
      <w:r>
        <w:rPr>
          <w:rFonts w:ascii="仿宋_GB2312" w:hAnsi="宋体" w:cs="宋体" w:hint="eastAsia"/>
          <w:kern w:val="0"/>
          <w:szCs w:val="28"/>
        </w:rPr>
        <w:t>终期</w:t>
      </w:r>
      <w:r>
        <w:rPr>
          <w:rFonts w:ascii="仿宋_GB2312" w:hAnsi="宋体" w:cs="宋体"/>
          <w:kern w:val="0"/>
          <w:szCs w:val="28"/>
        </w:rPr>
        <w:t>考核</w:t>
      </w:r>
      <w:r>
        <w:rPr>
          <w:rFonts w:ascii="仿宋_GB2312" w:hAnsi="宋体" w:cs="宋体" w:hint="eastAsia"/>
          <w:kern w:val="0"/>
          <w:szCs w:val="28"/>
        </w:rPr>
        <w:t>，及时解决执行过程中发现的问题，推动</w:t>
      </w:r>
      <w:r>
        <w:rPr>
          <w:rFonts w:ascii="仿宋_GB2312" w:hAnsi="宋体" w:cs="宋体"/>
          <w:kern w:val="0"/>
          <w:szCs w:val="28"/>
        </w:rPr>
        <w:t>规划</w:t>
      </w:r>
      <w:r>
        <w:rPr>
          <w:rFonts w:ascii="仿宋_GB2312" w:hAnsi="宋体" w:cs="宋体" w:hint="eastAsia"/>
          <w:kern w:val="0"/>
          <w:szCs w:val="28"/>
        </w:rPr>
        <w:t>落实。</w:t>
      </w:r>
    </w:p>
    <w:p w:rsidR="00802ADB" w:rsidRDefault="009E51D6">
      <w:pPr>
        <w:pStyle w:val="2"/>
        <w:ind w:firstLine="643"/>
      </w:pPr>
      <w:bookmarkStart w:id="66" w:name="_Toc409593840"/>
      <w:bookmarkStart w:id="67" w:name="_Toc79588549"/>
      <w:bookmarkStart w:id="68" w:name="_Toc2040092506"/>
      <w:r>
        <w:rPr>
          <w:rFonts w:hint="eastAsia"/>
        </w:rPr>
        <w:t>（五）营造良好氛围</w:t>
      </w:r>
      <w:bookmarkEnd w:id="66"/>
      <w:bookmarkEnd w:id="67"/>
      <w:bookmarkEnd w:id="68"/>
    </w:p>
    <w:p w:rsidR="00802ADB" w:rsidRDefault="009E51D6">
      <w:pPr>
        <w:widowControl/>
        <w:spacing w:line="360" w:lineRule="auto"/>
        <w:ind w:firstLineChars="200" w:firstLine="640"/>
        <w:jc w:val="left"/>
        <w:rPr>
          <w:rFonts w:ascii="仿宋_GB2312" w:hAnsi="宋体" w:cs="宋体"/>
          <w:kern w:val="0"/>
          <w:szCs w:val="28"/>
        </w:rPr>
      </w:pPr>
      <w:r>
        <w:rPr>
          <w:rFonts w:ascii="仿宋_GB2312" w:hAnsi="宋体" w:cs="宋体" w:hint="eastAsia"/>
          <w:kern w:val="0"/>
          <w:szCs w:val="28"/>
        </w:rPr>
        <w:t>深入</w:t>
      </w:r>
      <w:r>
        <w:rPr>
          <w:rFonts w:ascii="仿宋_GB2312" w:hAnsi="宋体" w:cs="宋体"/>
          <w:kern w:val="0"/>
          <w:szCs w:val="28"/>
        </w:rPr>
        <w:t>推进无线电管理宣传工作</w:t>
      </w:r>
      <w:r>
        <w:rPr>
          <w:rFonts w:ascii="仿宋_GB2312" w:hAnsi="宋体" w:cs="宋体" w:hint="eastAsia"/>
          <w:kern w:val="0"/>
          <w:szCs w:val="28"/>
        </w:rPr>
        <w:t>，创造有利于无线电事业发展的良好舆论氛围和社会环境。建立无线电管理宣传工作长效机制，提升全社会对频谱资源重要性和无线电管理工作的认识和了解。创新宣传</w:t>
      </w:r>
      <w:r>
        <w:rPr>
          <w:rFonts w:ascii="仿宋_GB2312" w:hAnsi="宋体" w:cs="宋体"/>
          <w:kern w:val="0"/>
          <w:szCs w:val="28"/>
        </w:rPr>
        <w:t>手段，增强公众关注度与参与度。</w:t>
      </w:r>
    </w:p>
    <w:sectPr w:rsidR="00802ADB">
      <w:footerReference w:type="default" r:id="rId9"/>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1D6" w:rsidRDefault="009E51D6">
      <w:r>
        <w:separator/>
      </w:r>
    </w:p>
  </w:endnote>
  <w:endnote w:type="continuationSeparator" w:id="0">
    <w:p w:rsidR="009E51D6" w:rsidRDefault="009E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方正小标宋简体">
    <w:altName w:val="Malgun Gothic Semilight"/>
    <w:charset w:val="86"/>
    <w:family w:val="script"/>
    <w:pitch w:val="default"/>
    <w:sig w:usb0="00000000" w:usb1="184F6CFA" w:usb2="00000012" w:usb3="00000000" w:csb0="00040001" w:csb1="00000000"/>
  </w:font>
  <w:font w:name="微软雅黑">
    <w:altName w:val="方正黑体_GBK"/>
    <w:panose1 w:val="020B0503020204020204"/>
    <w:charset w:val="86"/>
    <w:family w:val="swiss"/>
    <w:pitch w:val="variable"/>
    <w:sig w:usb0="80000287" w:usb1="2ACF3C50"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altName w:val="方正楷体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ADB" w:rsidRDefault="00802ADB">
    <w:pPr>
      <w:pStyle w:val="a3"/>
      <w:jc w:val="center"/>
    </w:pPr>
  </w:p>
  <w:p w:rsidR="00802ADB" w:rsidRDefault="00802AD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039441"/>
    </w:sdtPr>
    <w:sdtEndPr/>
    <w:sdtContent>
      <w:p w:rsidR="00802ADB" w:rsidRDefault="009E51D6">
        <w:pPr>
          <w:pStyle w:val="a3"/>
          <w:jc w:val="center"/>
        </w:pPr>
        <w:r>
          <w:fldChar w:fldCharType="begin"/>
        </w:r>
        <w:r>
          <w:instrText>PAGE   \* MERGEFORMAT</w:instrText>
        </w:r>
        <w:r>
          <w:fldChar w:fldCharType="separate"/>
        </w:r>
        <w:r w:rsidR="0065412A" w:rsidRPr="0065412A">
          <w:rPr>
            <w:noProof/>
            <w:lang w:val="zh-CN"/>
          </w:rPr>
          <w:t>II</w:t>
        </w:r>
        <w:r>
          <w:fldChar w:fldCharType="end"/>
        </w:r>
      </w:p>
    </w:sdtContent>
  </w:sdt>
  <w:p w:rsidR="00802ADB" w:rsidRDefault="00802ADB">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346097"/>
    </w:sdtPr>
    <w:sdtEndPr/>
    <w:sdtContent>
      <w:p w:rsidR="00802ADB" w:rsidRDefault="009E51D6">
        <w:pPr>
          <w:pStyle w:val="a3"/>
          <w:jc w:val="center"/>
        </w:pPr>
        <w:r>
          <w:fldChar w:fldCharType="begin"/>
        </w:r>
        <w:r>
          <w:instrText>PAGE   \* MERGEFORMAT</w:instrText>
        </w:r>
        <w:r>
          <w:fldChar w:fldCharType="separate"/>
        </w:r>
        <w:r w:rsidR="0065412A" w:rsidRPr="0065412A">
          <w:rPr>
            <w:noProof/>
            <w:lang w:val="zh-CN"/>
          </w:rPr>
          <w:t>10</w:t>
        </w:r>
        <w:r>
          <w:fldChar w:fldCharType="end"/>
        </w:r>
      </w:p>
    </w:sdtContent>
  </w:sdt>
  <w:p w:rsidR="00802ADB" w:rsidRDefault="00802AD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1D6" w:rsidRDefault="009E51D6">
      <w:r>
        <w:separator/>
      </w:r>
    </w:p>
  </w:footnote>
  <w:footnote w:type="continuationSeparator" w:id="0">
    <w:p w:rsidR="009E51D6" w:rsidRDefault="009E5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hNzJmNzk1MWI5ZmFkYTE3MGRiOGI1ZGJiMDcwNzAifQ=="/>
  </w:docVars>
  <w:rsids>
    <w:rsidRoot w:val="00432C17"/>
    <w:rsid w:val="8FFF43BA"/>
    <w:rsid w:val="988FD4CB"/>
    <w:rsid w:val="9C2B5D48"/>
    <w:rsid w:val="9D4B5CFF"/>
    <w:rsid w:val="A3FF066C"/>
    <w:rsid w:val="A7FF9597"/>
    <w:rsid w:val="B7F7B877"/>
    <w:rsid w:val="BBBF5599"/>
    <w:rsid w:val="BFFD0D44"/>
    <w:rsid w:val="BFFF48C9"/>
    <w:rsid w:val="CAEB1A88"/>
    <w:rsid w:val="CBBF4B3B"/>
    <w:rsid w:val="CBEF7485"/>
    <w:rsid w:val="D7FF5CE4"/>
    <w:rsid w:val="DDFD33BD"/>
    <w:rsid w:val="DECB6703"/>
    <w:rsid w:val="DFBF8D9A"/>
    <w:rsid w:val="E7BF5B09"/>
    <w:rsid w:val="E9F71EFB"/>
    <w:rsid w:val="EEB75BB3"/>
    <w:rsid w:val="F6FB933E"/>
    <w:rsid w:val="FBF691B8"/>
    <w:rsid w:val="FE575BDD"/>
    <w:rsid w:val="FE89BF48"/>
    <w:rsid w:val="FEDF0281"/>
    <w:rsid w:val="FFB77935"/>
    <w:rsid w:val="FFEDED73"/>
    <w:rsid w:val="FFF4B910"/>
    <w:rsid w:val="00002362"/>
    <w:rsid w:val="00004441"/>
    <w:rsid w:val="00004D28"/>
    <w:rsid w:val="000077D7"/>
    <w:rsid w:val="000104C3"/>
    <w:rsid w:val="0001435A"/>
    <w:rsid w:val="00014695"/>
    <w:rsid w:val="00014E7B"/>
    <w:rsid w:val="0001660B"/>
    <w:rsid w:val="000228C7"/>
    <w:rsid w:val="00023022"/>
    <w:rsid w:val="0002344A"/>
    <w:rsid w:val="00025A0E"/>
    <w:rsid w:val="00026DD2"/>
    <w:rsid w:val="00027B38"/>
    <w:rsid w:val="00030B3A"/>
    <w:rsid w:val="0003385C"/>
    <w:rsid w:val="0003543B"/>
    <w:rsid w:val="00036CF6"/>
    <w:rsid w:val="00037D7E"/>
    <w:rsid w:val="000431EA"/>
    <w:rsid w:val="00050CE8"/>
    <w:rsid w:val="0005764E"/>
    <w:rsid w:val="00063FE4"/>
    <w:rsid w:val="0006414C"/>
    <w:rsid w:val="0007320B"/>
    <w:rsid w:val="0007552C"/>
    <w:rsid w:val="000760A3"/>
    <w:rsid w:val="00076921"/>
    <w:rsid w:val="00076ECD"/>
    <w:rsid w:val="00086755"/>
    <w:rsid w:val="0008733B"/>
    <w:rsid w:val="00092228"/>
    <w:rsid w:val="00092572"/>
    <w:rsid w:val="000947F0"/>
    <w:rsid w:val="00096B1E"/>
    <w:rsid w:val="000A27C5"/>
    <w:rsid w:val="000A42B0"/>
    <w:rsid w:val="000A7B49"/>
    <w:rsid w:val="000B1BDD"/>
    <w:rsid w:val="000B2FC8"/>
    <w:rsid w:val="000B790E"/>
    <w:rsid w:val="000C1A5B"/>
    <w:rsid w:val="000C3E8C"/>
    <w:rsid w:val="000C4E5F"/>
    <w:rsid w:val="000C5C5F"/>
    <w:rsid w:val="000C7996"/>
    <w:rsid w:val="000C7C87"/>
    <w:rsid w:val="000D13B3"/>
    <w:rsid w:val="000D3274"/>
    <w:rsid w:val="000D347D"/>
    <w:rsid w:val="000D3B53"/>
    <w:rsid w:val="000D5E54"/>
    <w:rsid w:val="000E0F8C"/>
    <w:rsid w:val="000E53C2"/>
    <w:rsid w:val="000E5B6F"/>
    <w:rsid w:val="000F0355"/>
    <w:rsid w:val="000F102C"/>
    <w:rsid w:val="000F3336"/>
    <w:rsid w:val="00100340"/>
    <w:rsid w:val="00101983"/>
    <w:rsid w:val="00101DA2"/>
    <w:rsid w:val="00105CBE"/>
    <w:rsid w:val="0010685B"/>
    <w:rsid w:val="00107DFF"/>
    <w:rsid w:val="00110E35"/>
    <w:rsid w:val="001118EA"/>
    <w:rsid w:val="00112C4A"/>
    <w:rsid w:val="00113984"/>
    <w:rsid w:val="0011508F"/>
    <w:rsid w:val="00115E79"/>
    <w:rsid w:val="00117052"/>
    <w:rsid w:val="0012056E"/>
    <w:rsid w:val="00120586"/>
    <w:rsid w:val="0012484F"/>
    <w:rsid w:val="00124A88"/>
    <w:rsid w:val="00124D60"/>
    <w:rsid w:val="00124E9B"/>
    <w:rsid w:val="001268EE"/>
    <w:rsid w:val="001304CF"/>
    <w:rsid w:val="00131C84"/>
    <w:rsid w:val="00131F78"/>
    <w:rsid w:val="00132EAB"/>
    <w:rsid w:val="00132FDD"/>
    <w:rsid w:val="00134503"/>
    <w:rsid w:val="00135859"/>
    <w:rsid w:val="001437E1"/>
    <w:rsid w:val="0015277F"/>
    <w:rsid w:val="00155843"/>
    <w:rsid w:val="001613B2"/>
    <w:rsid w:val="00161A2A"/>
    <w:rsid w:val="001639D8"/>
    <w:rsid w:val="001718E2"/>
    <w:rsid w:val="001759D9"/>
    <w:rsid w:val="0017649F"/>
    <w:rsid w:val="00177988"/>
    <w:rsid w:val="00184C5A"/>
    <w:rsid w:val="001866D2"/>
    <w:rsid w:val="001916C2"/>
    <w:rsid w:val="00192625"/>
    <w:rsid w:val="00193C1D"/>
    <w:rsid w:val="00194C7F"/>
    <w:rsid w:val="00195004"/>
    <w:rsid w:val="00195B4B"/>
    <w:rsid w:val="001A22AF"/>
    <w:rsid w:val="001A2EE5"/>
    <w:rsid w:val="001A773D"/>
    <w:rsid w:val="001B0690"/>
    <w:rsid w:val="001B0AE7"/>
    <w:rsid w:val="001B332B"/>
    <w:rsid w:val="001B463F"/>
    <w:rsid w:val="001B4A8E"/>
    <w:rsid w:val="001B5746"/>
    <w:rsid w:val="001B7A1F"/>
    <w:rsid w:val="001C145B"/>
    <w:rsid w:val="001C2142"/>
    <w:rsid w:val="001C2990"/>
    <w:rsid w:val="001C5BD7"/>
    <w:rsid w:val="001C5DB9"/>
    <w:rsid w:val="001C5E0B"/>
    <w:rsid w:val="001C6191"/>
    <w:rsid w:val="001C698E"/>
    <w:rsid w:val="001D0528"/>
    <w:rsid w:val="001D2007"/>
    <w:rsid w:val="001D2DE7"/>
    <w:rsid w:val="001D6231"/>
    <w:rsid w:val="001E1700"/>
    <w:rsid w:val="001E2379"/>
    <w:rsid w:val="001E3D17"/>
    <w:rsid w:val="001F7F5A"/>
    <w:rsid w:val="00200F95"/>
    <w:rsid w:val="0020133C"/>
    <w:rsid w:val="00203464"/>
    <w:rsid w:val="0020634C"/>
    <w:rsid w:val="002101A4"/>
    <w:rsid w:val="00212FF4"/>
    <w:rsid w:val="00214A2A"/>
    <w:rsid w:val="00215F18"/>
    <w:rsid w:val="00216D82"/>
    <w:rsid w:val="00221F94"/>
    <w:rsid w:val="002269C0"/>
    <w:rsid w:val="00230910"/>
    <w:rsid w:val="002335F7"/>
    <w:rsid w:val="00240D10"/>
    <w:rsid w:val="002607A3"/>
    <w:rsid w:val="0026085D"/>
    <w:rsid w:val="0026607B"/>
    <w:rsid w:val="002668F6"/>
    <w:rsid w:val="00267492"/>
    <w:rsid w:val="00267F8F"/>
    <w:rsid w:val="00271F8F"/>
    <w:rsid w:val="00272E05"/>
    <w:rsid w:val="00285399"/>
    <w:rsid w:val="002859B3"/>
    <w:rsid w:val="0028676F"/>
    <w:rsid w:val="002871A7"/>
    <w:rsid w:val="002964EC"/>
    <w:rsid w:val="00297B4F"/>
    <w:rsid w:val="002A4331"/>
    <w:rsid w:val="002A496D"/>
    <w:rsid w:val="002A5A4B"/>
    <w:rsid w:val="002A6B1A"/>
    <w:rsid w:val="002A753C"/>
    <w:rsid w:val="002A7FBD"/>
    <w:rsid w:val="002B0CDC"/>
    <w:rsid w:val="002B6135"/>
    <w:rsid w:val="002B7AFF"/>
    <w:rsid w:val="002C5CF4"/>
    <w:rsid w:val="002C5E94"/>
    <w:rsid w:val="002C7E7B"/>
    <w:rsid w:val="002D3533"/>
    <w:rsid w:val="002E0531"/>
    <w:rsid w:val="002E3F89"/>
    <w:rsid w:val="002E3FB3"/>
    <w:rsid w:val="002E49F9"/>
    <w:rsid w:val="002F2DEC"/>
    <w:rsid w:val="002F6D66"/>
    <w:rsid w:val="00300D06"/>
    <w:rsid w:val="00303F1B"/>
    <w:rsid w:val="003045CF"/>
    <w:rsid w:val="003067C2"/>
    <w:rsid w:val="0031071E"/>
    <w:rsid w:val="00310F67"/>
    <w:rsid w:val="00312418"/>
    <w:rsid w:val="0031420E"/>
    <w:rsid w:val="00314EC2"/>
    <w:rsid w:val="003152D3"/>
    <w:rsid w:val="00315FE0"/>
    <w:rsid w:val="0032027D"/>
    <w:rsid w:val="00321B67"/>
    <w:rsid w:val="00325B55"/>
    <w:rsid w:val="00326FE5"/>
    <w:rsid w:val="003308FC"/>
    <w:rsid w:val="00331727"/>
    <w:rsid w:val="0033633A"/>
    <w:rsid w:val="00336B03"/>
    <w:rsid w:val="0033771F"/>
    <w:rsid w:val="0033772C"/>
    <w:rsid w:val="003448F9"/>
    <w:rsid w:val="00344BF3"/>
    <w:rsid w:val="00345BA7"/>
    <w:rsid w:val="0034656E"/>
    <w:rsid w:val="003605D3"/>
    <w:rsid w:val="0037062D"/>
    <w:rsid w:val="00371FAA"/>
    <w:rsid w:val="003726FE"/>
    <w:rsid w:val="00372E31"/>
    <w:rsid w:val="00375063"/>
    <w:rsid w:val="0037690E"/>
    <w:rsid w:val="00383AE3"/>
    <w:rsid w:val="00383B9A"/>
    <w:rsid w:val="00383C37"/>
    <w:rsid w:val="00384864"/>
    <w:rsid w:val="00384B30"/>
    <w:rsid w:val="00385B90"/>
    <w:rsid w:val="00387727"/>
    <w:rsid w:val="00392BB6"/>
    <w:rsid w:val="00393256"/>
    <w:rsid w:val="003A0149"/>
    <w:rsid w:val="003A0576"/>
    <w:rsid w:val="003A38F2"/>
    <w:rsid w:val="003A5461"/>
    <w:rsid w:val="003A65F0"/>
    <w:rsid w:val="003B0F31"/>
    <w:rsid w:val="003B2B8B"/>
    <w:rsid w:val="003B407D"/>
    <w:rsid w:val="003B4B7D"/>
    <w:rsid w:val="003B7204"/>
    <w:rsid w:val="003C0226"/>
    <w:rsid w:val="003C26FA"/>
    <w:rsid w:val="003C2947"/>
    <w:rsid w:val="003C6F19"/>
    <w:rsid w:val="003D0544"/>
    <w:rsid w:val="003D39B0"/>
    <w:rsid w:val="003D4A81"/>
    <w:rsid w:val="003D50E6"/>
    <w:rsid w:val="003D5B26"/>
    <w:rsid w:val="003D653C"/>
    <w:rsid w:val="003E2AC7"/>
    <w:rsid w:val="003E353C"/>
    <w:rsid w:val="003E5184"/>
    <w:rsid w:val="003E52B3"/>
    <w:rsid w:val="003E74BD"/>
    <w:rsid w:val="003F3504"/>
    <w:rsid w:val="003F5CA4"/>
    <w:rsid w:val="003F697A"/>
    <w:rsid w:val="003F7ADD"/>
    <w:rsid w:val="0040187C"/>
    <w:rsid w:val="00403855"/>
    <w:rsid w:val="0040673E"/>
    <w:rsid w:val="00411E9F"/>
    <w:rsid w:val="00412E53"/>
    <w:rsid w:val="00414FBC"/>
    <w:rsid w:val="004169C9"/>
    <w:rsid w:val="0041789B"/>
    <w:rsid w:val="004319A7"/>
    <w:rsid w:val="00432772"/>
    <w:rsid w:val="00432C17"/>
    <w:rsid w:val="00433959"/>
    <w:rsid w:val="00436144"/>
    <w:rsid w:val="00442C81"/>
    <w:rsid w:val="00443F54"/>
    <w:rsid w:val="00444A31"/>
    <w:rsid w:val="004454F2"/>
    <w:rsid w:val="00446253"/>
    <w:rsid w:val="00447CAF"/>
    <w:rsid w:val="0045167B"/>
    <w:rsid w:val="00451887"/>
    <w:rsid w:val="0045414D"/>
    <w:rsid w:val="00456EBB"/>
    <w:rsid w:val="00463AB0"/>
    <w:rsid w:val="00464686"/>
    <w:rsid w:val="0046552C"/>
    <w:rsid w:val="00465E9E"/>
    <w:rsid w:val="00471C23"/>
    <w:rsid w:val="00475D21"/>
    <w:rsid w:val="00476D71"/>
    <w:rsid w:val="00477249"/>
    <w:rsid w:val="004778B7"/>
    <w:rsid w:val="00480DB3"/>
    <w:rsid w:val="004819FD"/>
    <w:rsid w:val="00483614"/>
    <w:rsid w:val="00483F67"/>
    <w:rsid w:val="00491812"/>
    <w:rsid w:val="00492E46"/>
    <w:rsid w:val="0049322C"/>
    <w:rsid w:val="00497B35"/>
    <w:rsid w:val="004A2784"/>
    <w:rsid w:val="004A3711"/>
    <w:rsid w:val="004A758D"/>
    <w:rsid w:val="004B17E6"/>
    <w:rsid w:val="004B1D69"/>
    <w:rsid w:val="004C5504"/>
    <w:rsid w:val="004C723C"/>
    <w:rsid w:val="004C7B5C"/>
    <w:rsid w:val="004D0D0B"/>
    <w:rsid w:val="004D1302"/>
    <w:rsid w:val="004D2E73"/>
    <w:rsid w:val="004D3EB3"/>
    <w:rsid w:val="004D6789"/>
    <w:rsid w:val="004E0C2D"/>
    <w:rsid w:val="004E1854"/>
    <w:rsid w:val="004F0B41"/>
    <w:rsid w:val="004F6FB7"/>
    <w:rsid w:val="004F7216"/>
    <w:rsid w:val="00504A52"/>
    <w:rsid w:val="0050760B"/>
    <w:rsid w:val="00510049"/>
    <w:rsid w:val="0051082A"/>
    <w:rsid w:val="0051099C"/>
    <w:rsid w:val="00512A58"/>
    <w:rsid w:val="0051626A"/>
    <w:rsid w:val="00520A64"/>
    <w:rsid w:val="00520BB0"/>
    <w:rsid w:val="00520CCA"/>
    <w:rsid w:val="00525F3F"/>
    <w:rsid w:val="005300AC"/>
    <w:rsid w:val="0053522E"/>
    <w:rsid w:val="00536E2E"/>
    <w:rsid w:val="0053778C"/>
    <w:rsid w:val="00540498"/>
    <w:rsid w:val="00540BA6"/>
    <w:rsid w:val="00542CC3"/>
    <w:rsid w:val="005439C4"/>
    <w:rsid w:val="00543AEA"/>
    <w:rsid w:val="00544934"/>
    <w:rsid w:val="0054663F"/>
    <w:rsid w:val="00546B26"/>
    <w:rsid w:val="005474B2"/>
    <w:rsid w:val="005526C4"/>
    <w:rsid w:val="00553326"/>
    <w:rsid w:val="00553A18"/>
    <w:rsid w:val="00553FE5"/>
    <w:rsid w:val="0055603B"/>
    <w:rsid w:val="005560F3"/>
    <w:rsid w:val="00557416"/>
    <w:rsid w:val="00560D76"/>
    <w:rsid w:val="00561CA1"/>
    <w:rsid w:val="005623E1"/>
    <w:rsid w:val="005636D1"/>
    <w:rsid w:val="005648A6"/>
    <w:rsid w:val="005654E2"/>
    <w:rsid w:val="00566182"/>
    <w:rsid w:val="00566A3A"/>
    <w:rsid w:val="00566DCE"/>
    <w:rsid w:val="00570D03"/>
    <w:rsid w:val="00570E5C"/>
    <w:rsid w:val="005732CE"/>
    <w:rsid w:val="00573D1F"/>
    <w:rsid w:val="00574270"/>
    <w:rsid w:val="005863EF"/>
    <w:rsid w:val="00586F6E"/>
    <w:rsid w:val="00592654"/>
    <w:rsid w:val="00594439"/>
    <w:rsid w:val="00595A74"/>
    <w:rsid w:val="00596B49"/>
    <w:rsid w:val="005A12DF"/>
    <w:rsid w:val="005A2EDC"/>
    <w:rsid w:val="005A2F2B"/>
    <w:rsid w:val="005B1BE5"/>
    <w:rsid w:val="005B3A4A"/>
    <w:rsid w:val="005B3B9C"/>
    <w:rsid w:val="005C06FC"/>
    <w:rsid w:val="005C1A4E"/>
    <w:rsid w:val="005C4656"/>
    <w:rsid w:val="005C5499"/>
    <w:rsid w:val="005D11BA"/>
    <w:rsid w:val="005D2C1A"/>
    <w:rsid w:val="005D4412"/>
    <w:rsid w:val="005D75AA"/>
    <w:rsid w:val="005D7AA4"/>
    <w:rsid w:val="005E25C9"/>
    <w:rsid w:val="005E397C"/>
    <w:rsid w:val="005E507D"/>
    <w:rsid w:val="005E55ED"/>
    <w:rsid w:val="005E634A"/>
    <w:rsid w:val="005E65D2"/>
    <w:rsid w:val="005E7226"/>
    <w:rsid w:val="005F0040"/>
    <w:rsid w:val="005F2E70"/>
    <w:rsid w:val="005F3AED"/>
    <w:rsid w:val="005F48F9"/>
    <w:rsid w:val="005F52A9"/>
    <w:rsid w:val="005F6A89"/>
    <w:rsid w:val="005F6B45"/>
    <w:rsid w:val="00600006"/>
    <w:rsid w:val="00600A65"/>
    <w:rsid w:val="00603881"/>
    <w:rsid w:val="00607A93"/>
    <w:rsid w:val="0061176A"/>
    <w:rsid w:val="00611F44"/>
    <w:rsid w:val="00613723"/>
    <w:rsid w:val="0061380A"/>
    <w:rsid w:val="00621AEF"/>
    <w:rsid w:val="00622BEC"/>
    <w:rsid w:val="00622CAD"/>
    <w:rsid w:val="00631307"/>
    <w:rsid w:val="00634F8F"/>
    <w:rsid w:val="00635270"/>
    <w:rsid w:val="00641235"/>
    <w:rsid w:val="00643484"/>
    <w:rsid w:val="00644C82"/>
    <w:rsid w:val="00651215"/>
    <w:rsid w:val="0065146B"/>
    <w:rsid w:val="00651C1C"/>
    <w:rsid w:val="00653859"/>
    <w:rsid w:val="0065412A"/>
    <w:rsid w:val="006543A4"/>
    <w:rsid w:val="00656F13"/>
    <w:rsid w:val="00657411"/>
    <w:rsid w:val="006611AB"/>
    <w:rsid w:val="00661F50"/>
    <w:rsid w:val="0066573C"/>
    <w:rsid w:val="00665F28"/>
    <w:rsid w:val="00671392"/>
    <w:rsid w:val="00672335"/>
    <w:rsid w:val="0067281F"/>
    <w:rsid w:val="00674B6F"/>
    <w:rsid w:val="00677FEC"/>
    <w:rsid w:val="00690B6E"/>
    <w:rsid w:val="00693895"/>
    <w:rsid w:val="00695A2A"/>
    <w:rsid w:val="006A2658"/>
    <w:rsid w:val="006A27F7"/>
    <w:rsid w:val="006A2F46"/>
    <w:rsid w:val="006A4CD6"/>
    <w:rsid w:val="006A7C73"/>
    <w:rsid w:val="006B1E40"/>
    <w:rsid w:val="006B22F0"/>
    <w:rsid w:val="006B255E"/>
    <w:rsid w:val="006B2F09"/>
    <w:rsid w:val="006B398D"/>
    <w:rsid w:val="006B40FF"/>
    <w:rsid w:val="006B7AE6"/>
    <w:rsid w:val="006C2938"/>
    <w:rsid w:val="006C2DF9"/>
    <w:rsid w:val="006C62C0"/>
    <w:rsid w:val="006D08E1"/>
    <w:rsid w:val="006D0FB7"/>
    <w:rsid w:val="006E0D95"/>
    <w:rsid w:val="006E197B"/>
    <w:rsid w:val="006E3020"/>
    <w:rsid w:val="006E70C0"/>
    <w:rsid w:val="006E72D3"/>
    <w:rsid w:val="006E77AA"/>
    <w:rsid w:val="006F3144"/>
    <w:rsid w:val="006F3971"/>
    <w:rsid w:val="006F40DA"/>
    <w:rsid w:val="006F70F6"/>
    <w:rsid w:val="006F7F3D"/>
    <w:rsid w:val="007024BC"/>
    <w:rsid w:val="00702D0D"/>
    <w:rsid w:val="0070356C"/>
    <w:rsid w:val="007118D4"/>
    <w:rsid w:val="00711EA8"/>
    <w:rsid w:val="00714250"/>
    <w:rsid w:val="00716352"/>
    <w:rsid w:val="0071717D"/>
    <w:rsid w:val="00722736"/>
    <w:rsid w:val="007317FE"/>
    <w:rsid w:val="007320E7"/>
    <w:rsid w:val="00732E1F"/>
    <w:rsid w:val="00733DBC"/>
    <w:rsid w:val="00735413"/>
    <w:rsid w:val="00735FCD"/>
    <w:rsid w:val="007377D5"/>
    <w:rsid w:val="00742131"/>
    <w:rsid w:val="007452AC"/>
    <w:rsid w:val="00746308"/>
    <w:rsid w:val="00750ACB"/>
    <w:rsid w:val="0075537C"/>
    <w:rsid w:val="00760871"/>
    <w:rsid w:val="00760887"/>
    <w:rsid w:val="00761459"/>
    <w:rsid w:val="0076216A"/>
    <w:rsid w:val="00762806"/>
    <w:rsid w:val="00770A4C"/>
    <w:rsid w:val="00771C1F"/>
    <w:rsid w:val="00773BAA"/>
    <w:rsid w:val="007740DD"/>
    <w:rsid w:val="00775B75"/>
    <w:rsid w:val="007809D5"/>
    <w:rsid w:val="007819FB"/>
    <w:rsid w:val="00782EBA"/>
    <w:rsid w:val="00785A04"/>
    <w:rsid w:val="00790743"/>
    <w:rsid w:val="00790D18"/>
    <w:rsid w:val="00794CE0"/>
    <w:rsid w:val="007A0D55"/>
    <w:rsid w:val="007A35A7"/>
    <w:rsid w:val="007A4CF4"/>
    <w:rsid w:val="007A4F09"/>
    <w:rsid w:val="007A6F72"/>
    <w:rsid w:val="007A7BCE"/>
    <w:rsid w:val="007C2849"/>
    <w:rsid w:val="007C2AE9"/>
    <w:rsid w:val="007C2FA9"/>
    <w:rsid w:val="007C6315"/>
    <w:rsid w:val="007C6582"/>
    <w:rsid w:val="007D5C73"/>
    <w:rsid w:val="007E1475"/>
    <w:rsid w:val="007E3BC0"/>
    <w:rsid w:val="007E3CB4"/>
    <w:rsid w:val="007E5EC4"/>
    <w:rsid w:val="007E686B"/>
    <w:rsid w:val="007F7090"/>
    <w:rsid w:val="0080034F"/>
    <w:rsid w:val="008014F4"/>
    <w:rsid w:val="00802ADB"/>
    <w:rsid w:val="00805B1A"/>
    <w:rsid w:val="00807139"/>
    <w:rsid w:val="00810B62"/>
    <w:rsid w:val="008236C2"/>
    <w:rsid w:val="00827CD2"/>
    <w:rsid w:val="00827F0C"/>
    <w:rsid w:val="008329D8"/>
    <w:rsid w:val="00833CB7"/>
    <w:rsid w:val="00834F33"/>
    <w:rsid w:val="008407F9"/>
    <w:rsid w:val="00841C32"/>
    <w:rsid w:val="00842316"/>
    <w:rsid w:val="0084312F"/>
    <w:rsid w:val="00844631"/>
    <w:rsid w:val="00846C63"/>
    <w:rsid w:val="00850A09"/>
    <w:rsid w:val="00850BBC"/>
    <w:rsid w:val="00854EDF"/>
    <w:rsid w:val="0086021A"/>
    <w:rsid w:val="008613BC"/>
    <w:rsid w:val="00863CEF"/>
    <w:rsid w:val="008657C8"/>
    <w:rsid w:val="0086761A"/>
    <w:rsid w:val="00867DD5"/>
    <w:rsid w:val="008725C6"/>
    <w:rsid w:val="008733EA"/>
    <w:rsid w:val="00887B2A"/>
    <w:rsid w:val="00887C02"/>
    <w:rsid w:val="0089679B"/>
    <w:rsid w:val="008A3CB5"/>
    <w:rsid w:val="008A3E76"/>
    <w:rsid w:val="008A60A9"/>
    <w:rsid w:val="008B2A74"/>
    <w:rsid w:val="008B5A90"/>
    <w:rsid w:val="008B5DA4"/>
    <w:rsid w:val="008C115F"/>
    <w:rsid w:val="008C4E20"/>
    <w:rsid w:val="008D179E"/>
    <w:rsid w:val="008D297D"/>
    <w:rsid w:val="008D33A9"/>
    <w:rsid w:val="008D666E"/>
    <w:rsid w:val="008E29D8"/>
    <w:rsid w:val="008E3F77"/>
    <w:rsid w:val="008E7D61"/>
    <w:rsid w:val="008F105E"/>
    <w:rsid w:val="008F66EF"/>
    <w:rsid w:val="00900CCC"/>
    <w:rsid w:val="00902A2A"/>
    <w:rsid w:val="009061A9"/>
    <w:rsid w:val="00911A9A"/>
    <w:rsid w:val="009151BE"/>
    <w:rsid w:val="009176E7"/>
    <w:rsid w:val="00917E4C"/>
    <w:rsid w:val="0092177A"/>
    <w:rsid w:val="00921D41"/>
    <w:rsid w:val="00926713"/>
    <w:rsid w:val="00927833"/>
    <w:rsid w:val="00933711"/>
    <w:rsid w:val="00934758"/>
    <w:rsid w:val="00935DBF"/>
    <w:rsid w:val="009375CC"/>
    <w:rsid w:val="0094456C"/>
    <w:rsid w:val="00946B24"/>
    <w:rsid w:val="00953EB4"/>
    <w:rsid w:val="009578C4"/>
    <w:rsid w:val="00960583"/>
    <w:rsid w:val="00963AAF"/>
    <w:rsid w:val="00964DCF"/>
    <w:rsid w:val="009710F0"/>
    <w:rsid w:val="0097333F"/>
    <w:rsid w:val="00981646"/>
    <w:rsid w:val="00983912"/>
    <w:rsid w:val="0098433C"/>
    <w:rsid w:val="009900DC"/>
    <w:rsid w:val="00991360"/>
    <w:rsid w:val="00996BA3"/>
    <w:rsid w:val="00997D25"/>
    <w:rsid w:val="009A0750"/>
    <w:rsid w:val="009A0E46"/>
    <w:rsid w:val="009A2A78"/>
    <w:rsid w:val="009B0A5A"/>
    <w:rsid w:val="009B54D9"/>
    <w:rsid w:val="009B61B5"/>
    <w:rsid w:val="009B6FFB"/>
    <w:rsid w:val="009C1228"/>
    <w:rsid w:val="009C2C76"/>
    <w:rsid w:val="009D004F"/>
    <w:rsid w:val="009D2915"/>
    <w:rsid w:val="009D4087"/>
    <w:rsid w:val="009D4FA9"/>
    <w:rsid w:val="009D55B9"/>
    <w:rsid w:val="009D6EC8"/>
    <w:rsid w:val="009E29D0"/>
    <w:rsid w:val="009E51D6"/>
    <w:rsid w:val="009E6EEC"/>
    <w:rsid w:val="009E7B1D"/>
    <w:rsid w:val="009F3ACD"/>
    <w:rsid w:val="00A0256D"/>
    <w:rsid w:val="00A02C11"/>
    <w:rsid w:val="00A05645"/>
    <w:rsid w:val="00A13CC0"/>
    <w:rsid w:val="00A14ECA"/>
    <w:rsid w:val="00A16366"/>
    <w:rsid w:val="00A17966"/>
    <w:rsid w:val="00A17D82"/>
    <w:rsid w:val="00A25DE9"/>
    <w:rsid w:val="00A26797"/>
    <w:rsid w:val="00A26FA6"/>
    <w:rsid w:val="00A31671"/>
    <w:rsid w:val="00A322CA"/>
    <w:rsid w:val="00A3480E"/>
    <w:rsid w:val="00A35DB7"/>
    <w:rsid w:val="00A36F1A"/>
    <w:rsid w:val="00A37E72"/>
    <w:rsid w:val="00A4439B"/>
    <w:rsid w:val="00A443EE"/>
    <w:rsid w:val="00A446ED"/>
    <w:rsid w:val="00A532ED"/>
    <w:rsid w:val="00A53E12"/>
    <w:rsid w:val="00A577BF"/>
    <w:rsid w:val="00A63975"/>
    <w:rsid w:val="00A67846"/>
    <w:rsid w:val="00A70A50"/>
    <w:rsid w:val="00A72C02"/>
    <w:rsid w:val="00A76955"/>
    <w:rsid w:val="00A776D0"/>
    <w:rsid w:val="00A77B2A"/>
    <w:rsid w:val="00A82304"/>
    <w:rsid w:val="00A83094"/>
    <w:rsid w:val="00A848D6"/>
    <w:rsid w:val="00A84CF6"/>
    <w:rsid w:val="00A85936"/>
    <w:rsid w:val="00A85C52"/>
    <w:rsid w:val="00A86323"/>
    <w:rsid w:val="00A87F77"/>
    <w:rsid w:val="00A919C4"/>
    <w:rsid w:val="00A91CCD"/>
    <w:rsid w:val="00A94C27"/>
    <w:rsid w:val="00AA05AF"/>
    <w:rsid w:val="00AA4066"/>
    <w:rsid w:val="00AA70F0"/>
    <w:rsid w:val="00AB3200"/>
    <w:rsid w:val="00AB4936"/>
    <w:rsid w:val="00AC3D38"/>
    <w:rsid w:val="00AD1585"/>
    <w:rsid w:val="00AD1D6F"/>
    <w:rsid w:val="00AD23E7"/>
    <w:rsid w:val="00AD3EE3"/>
    <w:rsid w:val="00AD4E53"/>
    <w:rsid w:val="00AD659F"/>
    <w:rsid w:val="00AE001D"/>
    <w:rsid w:val="00AE0C7B"/>
    <w:rsid w:val="00AE2908"/>
    <w:rsid w:val="00AE4EE3"/>
    <w:rsid w:val="00AE6FC6"/>
    <w:rsid w:val="00AE79F8"/>
    <w:rsid w:val="00AE7A6C"/>
    <w:rsid w:val="00AF2980"/>
    <w:rsid w:val="00AF56D3"/>
    <w:rsid w:val="00B0221C"/>
    <w:rsid w:val="00B02A50"/>
    <w:rsid w:val="00B1213D"/>
    <w:rsid w:val="00B12290"/>
    <w:rsid w:val="00B217E6"/>
    <w:rsid w:val="00B2219C"/>
    <w:rsid w:val="00B23480"/>
    <w:rsid w:val="00B23CA0"/>
    <w:rsid w:val="00B25250"/>
    <w:rsid w:val="00B337F0"/>
    <w:rsid w:val="00B37294"/>
    <w:rsid w:val="00B41409"/>
    <w:rsid w:val="00B42E74"/>
    <w:rsid w:val="00B45371"/>
    <w:rsid w:val="00B47409"/>
    <w:rsid w:val="00B47815"/>
    <w:rsid w:val="00B4790F"/>
    <w:rsid w:val="00B51540"/>
    <w:rsid w:val="00B54D34"/>
    <w:rsid w:val="00B56455"/>
    <w:rsid w:val="00B56E38"/>
    <w:rsid w:val="00B60154"/>
    <w:rsid w:val="00B73CCA"/>
    <w:rsid w:val="00B75B35"/>
    <w:rsid w:val="00B76DE6"/>
    <w:rsid w:val="00B8168A"/>
    <w:rsid w:val="00B822DA"/>
    <w:rsid w:val="00B82994"/>
    <w:rsid w:val="00B83290"/>
    <w:rsid w:val="00B8353C"/>
    <w:rsid w:val="00B863FC"/>
    <w:rsid w:val="00B866D3"/>
    <w:rsid w:val="00B90892"/>
    <w:rsid w:val="00B9092F"/>
    <w:rsid w:val="00B92A33"/>
    <w:rsid w:val="00B970A2"/>
    <w:rsid w:val="00B97498"/>
    <w:rsid w:val="00BA3727"/>
    <w:rsid w:val="00BA4932"/>
    <w:rsid w:val="00BA5BE2"/>
    <w:rsid w:val="00BB1319"/>
    <w:rsid w:val="00BB191E"/>
    <w:rsid w:val="00BB3598"/>
    <w:rsid w:val="00BB461A"/>
    <w:rsid w:val="00BB5033"/>
    <w:rsid w:val="00BB72FC"/>
    <w:rsid w:val="00BC29E8"/>
    <w:rsid w:val="00BC3013"/>
    <w:rsid w:val="00BC340F"/>
    <w:rsid w:val="00BD3661"/>
    <w:rsid w:val="00BD5FAB"/>
    <w:rsid w:val="00BE3AD4"/>
    <w:rsid w:val="00BE3AEF"/>
    <w:rsid w:val="00BE7E63"/>
    <w:rsid w:val="00BF1A69"/>
    <w:rsid w:val="00BF2BD5"/>
    <w:rsid w:val="00BF3256"/>
    <w:rsid w:val="00BF3570"/>
    <w:rsid w:val="00BF6291"/>
    <w:rsid w:val="00C0137F"/>
    <w:rsid w:val="00C022CB"/>
    <w:rsid w:val="00C0554B"/>
    <w:rsid w:val="00C071AF"/>
    <w:rsid w:val="00C100F5"/>
    <w:rsid w:val="00C10593"/>
    <w:rsid w:val="00C1134A"/>
    <w:rsid w:val="00C1238E"/>
    <w:rsid w:val="00C21724"/>
    <w:rsid w:val="00C244B6"/>
    <w:rsid w:val="00C277A8"/>
    <w:rsid w:val="00C36605"/>
    <w:rsid w:val="00C370D3"/>
    <w:rsid w:val="00C4246F"/>
    <w:rsid w:val="00C42F28"/>
    <w:rsid w:val="00C45EDF"/>
    <w:rsid w:val="00C47B25"/>
    <w:rsid w:val="00C5006C"/>
    <w:rsid w:val="00C5192A"/>
    <w:rsid w:val="00C5288F"/>
    <w:rsid w:val="00C53BB4"/>
    <w:rsid w:val="00C55E4C"/>
    <w:rsid w:val="00C63D14"/>
    <w:rsid w:val="00C67D5C"/>
    <w:rsid w:val="00C71A6E"/>
    <w:rsid w:val="00C7346D"/>
    <w:rsid w:val="00C756D7"/>
    <w:rsid w:val="00C81121"/>
    <w:rsid w:val="00C81656"/>
    <w:rsid w:val="00C846AE"/>
    <w:rsid w:val="00C90307"/>
    <w:rsid w:val="00C90923"/>
    <w:rsid w:val="00C9111A"/>
    <w:rsid w:val="00C93946"/>
    <w:rsid w:val="00C93C2E"/>
    <w:rsid w:val="00C93D41"/>
    <w:rsid w:val="00C94A43"/>
    <w:rsid w:val="00C973FE"/>
    <w:rsid w:val="00CA2AC3"/>
    <w:rsid w:val="00CA2ADE"/>
    <w:rsid w:val="00CA34B3"/>
    <w:rsid w:val="00CA5EE0"/>
    <w:rsid w:val="00CB2D4A"/>
    <w:rsid w:val="00CB397F"/>
    <w:rsid w:val="00CB6461"/>
    <w:rsid w:val="00CB716C"/>
    <w:rsid w:val="00CC0029"/>
    <w:rsid w:val="00CC03C2"/>
    <w:rsid w:val="00CD0D2F"/>
    <w:rsid w:val="00CD134C"/>
    <w:rsid w:val="00CD72B7"/>
    <w:rsid w:val="00CD7781"/>
    <w:rsid w:val="00CE0F0A"/>
    <w:rsid w:val="00CE1E2A"/>
    <w:rsid w:val="00CE6CCE"/>
    <w:rsid w:val="00CF0F01"/>
    <w:rsid w:val="00CF21DE"/>
    <w:rsid w:val="00D034E4"/>
    <w:rsid w:val="00D05125"/>
    <w:rsid w:val="00D05128"/>
    <w:rsid w:val="00D10F9C"/>
    <w:rsid w:val="00D12807"/>
    <w:rsid w:val="00D13196"/>
    <w:rsid w:val="00D13BDA"/>
    <w:rsid w:val="00D13D0A"/>
    <w:rsid w:val="00D15F23"/>
    <w:rsid w:val="00D21062"/>
    <w:rsid w:val="00D2295D"/>
    <w:rsid w:val="00D24CB1"/>
    <w:rsid w:val="00D276E0"/>
    <w:rsid w:val="00D301C1"/>
    <w:rsid w:val="00D3112A"/>
    <w:rsid w:val="00D326B1"/>
    <w:rsid w:val="00D32B28"/>
    <w:rsid w:val="00D3565A"/>
    <w:rsid w:val="00D35973"/>
    <w:rsid w:val="00D35B8A"/>
    <w:rsid w:val="00D35D91"/>
    <w:rsid w:val="00D378A9"/>
    <w:rsid w:val="00D401C0"/>
    <w:rsid w:val="00D43B3D"/>
    <w:rsid w:val="00D47045"/>
    <w:rsid w:val="00D50503"/>
    <w:rsid w:val="00D5061A"/>
    <w:rsid w:val="00D52EDE"/>
    <w:rsid w:val="00D5648F"/>
    <w:rsid w:val="00D56E48"/>
    <w:rsid w:val="00D63F4B"/>
    <w:rsid w:val="00D66D82"/>
    <w:rsid w:val="00D6703E"/>
    <w:rsid w:val="00D7052F"/>
    <w:rsid w:val="00D70F61"/>
    <w:rsid w:val="00D72B1F"/>
    <w:rsid w:val="00D7375B"/>
    <w:rsid w:val="00D75C87"/>
    <w:rsid w:val="00D76A9D"/>
    <w:rsid w:val="00D8174B"/>
    <w:rsid w:val="00D86E2C"/>
    <w:rsid w:val="00D8771F"/>
    <w:rsid w:val="00D87E7A"/>
    <w:rsid w:val="00D9501D"/>
    <w:rsid w:val="00D96856"/>
    <w:rsid w:val="00D96D8C"/>
    <w:rsid w:val="00DA0296"/>
    <w:rsid w:val="00DA14AC"/>
    <w:rsid w:val="00DA1910"/>
    <w:rsid w:val="00DA24FF"/>
    <w:rsid w:val="00DA4360"/>
    <w:rsid w:val="00DA619A"/>
    <w:rsid w:val="00DB3F8E"/>
    <w:rsid w:val="00DB44AF"/>
    <w:rsid w:val="00DC082B"/>
    <w:rsid w:val="00DC27F3"/>
    <w:rsid w:val="00DC2EEA"/>
    <w:rsid w:val="00DC3AEE"/>
    <w:rsid w:val="00DC5B0E"/>
    <w:rsid w:val="00DC631D"/>
    <w:rsid w:val="00DC6CD4"/>
    <w:rsid w:val="00DC722E"/>
    <w:rsid w:val="00DD0D1F"/>
    <w:rsid w:val="00DD1E51"/>
    <w:rsid w:val="00DD4C9E"/>
    <w:rsid w:val="00DD79A2"/>
    <w:rsid w:val="00DE552B"/>
    <w:rsid w:val="00DE645C"/>
    <w:rsid w:val="00DE67E7"/>
    <w:rsid w:val="00DF25F8"/>
    <w:rsid w:val="00DF2D44"/>
    <w:rsid w:val="00DF41CB"/>
    <w:rsid w:val="00DF6340"/>
    <w:rsid w:val="00E039E3"/>
    <w:rsid w:val="00E12E53"/>
    <w:rsid w:val="00E14878"/>
    <w:rsid w:val="00E20E67"/>
    <w:rsid w:val="00E22413"/>
    <w:rsid w:val="00E233DD"/>
    <w:rsid w:val="00E23E5E"/>
    <w:rsid w:val="00E25D2F"/>
    <w:rsid w:val="00E2711C"/>
    <w:rsid w:val="00E27587"/>
    <w:rsid w:val="00E3340F"/>
    <w:rsid w:val="00E36837"/>
    <w:rsid w:val="00E469B1"/>
    <w:rsid w:val="00E46B7B"/>
    <w:rsid w:val="00E51664"/>
    <w:rsid w:val="00E52DF8"/>
    <w:rsid w:val="00E60601"/>
    <w:rsid w:val="00E613AE"/>
    <w:rsid w:val="00E6190D"/>
    <w:rsid w:val="00E61CB7"/>
    <w:rsid w:val="00E63A1C"/>
    <w:rsid w:val="00E6468B"/>
    <w:rsid w:val="00E67981"/>
    <w:rsid w:val="00E716E8"/>
    <w:rsid w:val="00E7392C"/>
    <w:rsid w:val="00E73E5B"/>
    <w:rsid w:val="00E761F0"/>
    <w:rsid w:val="00E804A6"/>
    <w:rsid w:val="00E82082"/>
    <w:rsid w:val="00E87970"/>
    <w:rsid w:val="00E87D27"/>
    <w:rsid w:val="00E901FE"/>
    <w:rsid w:val="00E905FA"/>
    <w:rsid w:val="00E932E9"/>
    <w:rsid w:val="00E97C07"/>
    <w:rsid w:val="00EA31F8"/>
    <w:rsid w:val="00EA5373"/>
    <w:rsid w:val="00EB118F"/>
    <w:rsid w:val="00EB372E"/>
    <w:rsid w:val="00EB6EC1"/>
    <w:rsid w:val="00EC0910"/>
    <w:rsid w:val="00EC2F77"/>
    <w:rsid w:val="00EC62BF"/>
    <w:rsid w:val="00EC6ED1"/>
    <w:rsid w:val="00EC6FF6"/>
    <w:rsid w:val="00ED22E7"/>
    <w:rsid w:val="00ED3479"/>
    <w:rsid w:val="00ED4684"/>
    <w:rsid w:val="00ED5983"/>
    <w:rsid w:val="00ED66DD"/>
    <w:rsid w:val="00EE1F1B"/>
    <w:rsid w:val="00EE566B"/>
    <w:rsid w:val="00EE62EB"/>
    <w:rsid w:val="00EE6497"/>
    <w:rsid w:val="00EE68FA"/>
    <w:rsid w:val="00EE7341"/>
    <w:rsid w:val="00EF025C"/>
    <w:rsid w:val="00EF0D51"/>
    <w:rsid w:val="00EF0ED7"/>
    <w:rsid w:val="00EF1ECC"/>
    <w:rsid w:val="00EF3695"/>
    <w:rsid w:val="00EF5D61"/>
    <w:rsid w:val="00F00464"/>
    <w:rsid w:val="00F0300C"/>
    <w:rsid w:val="00F03831"/>
    <w:rsid w:val="00F04DAC"/>
    <w:rsid w:val="00F12F7F"/>
    <w:rsid w:val="00F13F35"/>
    <w:rsid w:val="00F16E21"/>
    <w:rsid w:val="00F2048A"/>
    <w:rsid w:val="00F207CE"/>
    <w:rsid w:val="00F21656"/>
    <w:rsid w:val="00F22B2A"/>
    <w:rsid w:val="00F22CA5"/>
    <w:rsid w:val="00F23B48"/>
    <w:rsid w:val="00F26BEE"/>
    <w:rsid w:val="00F27F4F"/>
    <w:rsid w:val="00F32F57"/>
    <w:rsid w:val="00F3566E"/>
    <w:rsid w:val="00F3629A"/>
    <w:rsid w:val="00F370C7"/>
    <w:rsid w:val="00F372D5"/>
    <w:rsid w:val="00F416A9"/>
    <w:rsid w:val="00F41BEF"/>
    <w:rsid w:val="00F4286C"/>
    <w:rsid w:val="00F46320"/>
    <w:rsid w:val="00F465A4"/>
    <w:rsid w:val="00F50B1E"/>
    <w:rsid w:val="00F53D74"/>
    <w:rsid w:val="00F54D8D"/>
    <w:rsid w:val="00F55A34"/>
    <w:rsid w:val="00F65817"/>
    <w:rsid w:val="00F706BB"/>
    <w:rsid w:val="00F71B62"/>
    <w:rsid w:val="00F7616B"/>
    <w:rsid w:val="00F774E8"/>
    <w:rsid w:val="00F82410"/>
    <w:rsid w:val="00F82F19"/>
    <w:rsid w:val="00F862E7"/>
    <w:rsid w:val="00F86548"/>
    <w:rsid w:val="00F93AE3"/>
    <w:rsid w:val="00F943DD"/>
    <w:rsid w:val="00F94C1E"/>
    <w:rsid w:val="00FA221A"/>
    <w:rsid w:val="00FA629E"/>
    <w:rsid w:val="00FB64EE"/>
    <w:rsid w:val="00FB70CF"/>
    <w:rsid w:val="00FB7567"/>
    <w:rsid w:val="00FD123F"/>
    <w:rsid w:val="00FD13A1"/>
    <w:rsid w:val="00FD5C50"/>
    <w:rsid w:val="00FD70F5"/>
    <w:rsid w:val="00FD7140"/>
    <w:rsid w:val="00FE07B1"/>
    <w:rsid w:val="00FE43FE"/>
    <w:rsid w:val="00FE6C2C"/>
    <w:rsid w:val="00FF037A"/>
    <w:rsid w:val="00FF0D0E"/>
    <w:rsid w:val="00FF14B0"/>
    <w:rsid w:val="00FF37CE"/>
    <w:rsid w:val="00FF5C92"/>
    <w:rsid w:val="00FF6781"/>
    <w:rsid w:val="00FF6D77"/>
    <w:rsid w:val="0DF81821"/>
    <w:rsid w:val="1DB280B2"/>
    <w:rsid w:val="2BFB819C"/>
    <w:rsid w:val="3B3D4DBF"/>
    <w:rsid w:val="3BF82021"/>
    <w:rsid w:val="3BFF7CF0"/>
    <w:rsid w:val="3FD7FEBE"/>
    <w:rsid w:val="4EFBBF2B"/>
    <w:rsid w:val="51FED7AB"/>
    <w:rsid w:val="5BD462C2"/>
    <w:rsid w:val="5EFA7CCD"/>
    <w:rsid w:val="5F8B8712"/>
    <w:rsid w:val="5FE800A5"/>
    <w:rsid w:val="6BF96991"/>
    <w:rsid w:val="757DE146"/>
    <w:rsid w:val="77B6DA9F"/>
    <w:rsid w:val="77DB9074"/>
    <w:rsid w:val="7AEC944A"/>
    <w:rsid w:val="7B6DE470"/>
    <w:rsid w:val="7DCC51FD"/>
    <w:rsid w:val="7DCF31AF"/>
    <w:rsid w:val="7E492BFB"/>
    <w:rsid w:val="7EF78E9D"/>
    <w:rsid w:val="7F7D5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A5550-663B-4894-B5C2-B78119EF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paragraph" w:styleId="1">
    <w:name w:val="heading 1"/>
    <w:basedOn w:val="a"/>
    <w:next w:val="a"/>
    <w:link w:val="10"/>
    <w:uiPriority w:val="9"/>
    <w:qFormat/>
    <w:pPr>
      <w:keepNext/>
      <w:keepLines/>
      <w:spacing w:line="360" w:lineRule="auto"/>
      <w:ind w:firstLineChars="200" w:firstLine="200"/>
      <w:outlineLvl w:val="0"/>
    </w:pPr>
    <w:rPr>
      <w:rFonts w:eastAsia="黑体"/>
      <w:b/>
      <w:bCs/>
      <w:kern w:val="44"/>
      <w:szCs w:val="44"/>
    </w:rPr>
  </w:style>
  <w:style w:type="paragraph" w:styleId="2">
    <w:name w:val="heading 2"/>
    <w:basedOn w:val="a"/>
    <w:next w:val="a"/>
    <w:link w:val="20"/>
    <w:uiPriority w:val="9"/>
    <w:unhideWhenUsed/>
    <w:qFormat/>
    <w:pPr>
      <w:keepNext/>
      <w:keepLines/>
      <w:spacing w:line="360" w:lineRule="auto"/>
      <w:ind w:firstLineChars="200" w:firstLine="200"/>
      <w:outlineLvl w:val="1"/>
    </w:pPr>
    <w:rPr>
      <w:rFonts w:asciiTheme="majorHAnsi" w:eastAsia="楷体_GB2312"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8647"/>
      </w:tabs>
    </w:pPr>
    <w:rPr>
      <w:rFonts w:ascii="黑体" w:eastAsia="黑体" w:hAnsi="黑体" w:cs="宋体"/>
      <w:kern w:val="0"/>
    </w:rPr>
  </w:style>
  <w:style w:type="paragraph" w:styleId="21">
    <w:name w:val="toc 2"/>
    <w:basedOn w:val="a"/>
    <w:next w:val="a"/>
    <w:uiPriority w:val="39"/>
    <w:unhideWhenUsed/>
    <w:qFormat/>
    <w:pPr>
      <w:tabs>
        <w:tab w:val="right" w:leader="dot" w:pos="8647"/>
      </w:tabs>
      <w:ind w:firstLineChars="200" w:firstLine="640"/>
    </w:p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rFonts w:eastAsia="黑体"/>
      <w:b/>
      <w:bCs/>
      <w:kern w:val="44"/>
      <w:sz w:val="32"/>
      <w:szCs w:val="44"/>
    </w:rPr>
  </w:style>
  <w:style w:type="character" w:customStyle="1" w:styleId="20">
    <w:name w:val="标题 2 字符"/>
    <w:basedOn w:val="a0"/>
    <w:link w:val="2"/>
    <w:uiPriority w:val="9"/>
    <w:qFormat/>
    <w:rPr>
      <w:rFonts w:asciiTheme="majorHAnsi" w:eastAsia="楷体_GB2312" w:hAnsiTheme="majorHAnsi" w:cstheme="majorBidi"/>
      <w:b/>
      <w:bCs/>
      <w:sz w:val="32"/>
      <w:szCs w:val="32"/>
    </w:rPr>
  </w:style>
  <w:style w:type="paragraph" w:customStyle="1" w:styleId="ParaChar">
    <w:name w:val="默认段落字体 Para Char"/>
    <w:basedOn w:val="a"/>
    <w:qFormat/>
    <w:rPr>
      <w:rFonts w:ascii="Tahoma" w:eastAsia="宋体" w:hAnsi="Tahoma" w:cs="Times New Roman"/>
      <w:sz w:val="24"/>
      <w:szCs w:val="20"/>
    </w:rPr>
  </w:style>
  <w:style w:type="paragraph" w:customStyle="1" w:styleId="TOC1">
    <w:name w:val="TOC 标题1"/>
    <w:basedOn w:val="1"/>
    <w:next w:val="a"/>
    <w:uiPriority w:val="39"/>
    <w:unhideWhenUsed/>
    <w:qFormat/>
    <w:pPr>
      <w:widowControl/>
      <w:spacing w:before="24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Cs w:val="32"/>
    </w:rPr>
  </w:style>
  <w:style w:type="paragraph" w:styleId="ab">
    <w:name w:val="No Spacing"/>
    <w:uiPriority w:val="1"/>
    <w:qFormat/>
    <w:pPr>
      <w:widowControl w:val="0"/>
      <w:jc w:val="both"/>
    </w:pPr>
    <w:rPr>
      <w:rFonts w:eastAsia="仿宋_GB2312"/>
      <w:kern w:val="2"/>
      <w:sz w:val="32"/>
      <w:szCs w:val="22"/>
    </w:rPr>
  </w:style>
  <w:style w:type="paragraph" w:customStyle="1" w:styleId="CharCharCharChar">
    <w:name w:val="Char Char Char Char"/>
    <w:basedOn w:val="a"/>
    <w:qFormat/>
    <w:pPr>
      <w:tabs>
        <w:tab w:val="left" w:pos="425"/>
      </w:tabs>
      <w:ind w:left="425" w:hanging="425"/>
    </w:pPr>
    <w:rPr>
      <w:rFonts w:ascii="Times New Roman" w:eastAsia="宋体" w:hAnsi="Times New Roman" w:cs="Times New Roman"/>
      <w:sz w:val="21"/>
      <w:szCs w:val="24"/>
    </w:rPr>
  </w:style>
  <w:style w:type="paragraph" w:customStyle="1" w:styleId="12">
    <w:name w:val="修订1"/>
    <w:hidden/>
    <w:uiPriority w:val="99"/>
    <w:semiHidden/>
    <w:qFormat/>
    <w:rPr>
      <w:rFonts w:eastAsia="仿宋_GB2312"/>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25</Pages>
  <Words>1842</Words>
  <Characters>10506</Characters>
  <Application>Microsoft Office Word</Application>
  <DocSecurity>0</DocSecurity>
  <Lines>87</Lines>
  <Paragraphs>24</Paragraphs>
  <ScaleCrop>false</ScaleCrop>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zhangjun</dc:creator>
  <cp:lastModifiedBy>无衬Ƿ</cp:lastModifiedBy>
  <cp:revision>32</cp:revision>
  <cp:lastPrinted>2021-08-27T14:40:00Z</cp:lastPrinted>
  <dcterms:created xsi:type="dcterms:W3CDTF">2022-06-04T14:40:00Z</dcterms:created>
  <dcterms:modified xsi:type="dcterms:W3CDTF">2023-03-29T06:08:00Z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00606744898A45699729EC7C08B686BE</vt:lpwstr>
  </property>
</Properties>
</file>