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B6" w:rsidRDefault="00DD15B6" w:rsidP="00DD15B6">
      <w:pPr>
        <w:widowControl/>
        <w:spacing w:line="600" w:lineRule="exact"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</w:p>
    <w:p w:rsidR="00DD15B6" w:rsidRDefault="00DD15B6" w:rsidP="00DD15B6">
      <w:pPr>
        <w:widowControl/>
        <w:spacing w:line="600" w:lineRule="exact"/>
        <w:jc w:val="left"/>
        <w:textAlignment w:val="center"/>
        <w:rPr>
          <w:rFonts w:eastAsia="黑体"/>
          <w:b/>
          <w:color w:val="000000"/>
          <w:kern w:val="0"/>
          <w:sz w:val="32"/>
          <w:szCs w:val="32"/>
        </w:rPr>
      </w:pPr>
    </w:p>
    <w:p w:rsidR="00DD15B6" w:rsidRDefault="00DD15B6" w:rsidP="00DD15B6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广州市2024年</w:t>
      </w:r>
      <w:proofErr w:type="gramStart"/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省级促进</w:t>
      </w:r>
      <w:proofErr w:type="gramEnd"/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经济高质量发展</w:t>
      </w:r>
    </w:p>
    <w:p w:rsidR="00DD15B6" w:rsidRDefault="00DD15B6" w:rsidP="00DD15B6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专项资金（民营经济及中小微企业</w:t>
      </w:r>
    </w:p>
    <w:p w:rsidR="00DD15B6" w:rsidRDefault="00DD15B6" w:rsidP="00DD15B6">
      <w:pPr>
        <w:spacing w:line="600" w:lineRule="exact"/>
        <w:ind w:rightChars="107" w:right="225"/>
        <w:jc w:val="center"/>
        <w:rPr>
          <w:rFonts w:eastAsia="仿宋_GB2312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发展）贷款贴息入库申请表</w:t>
      </w:r>
    </w:p>
    <w:p w:rsidR="00DD15B6" w:rsidRDefault="00DD15B6" w:rsidP="00DD15B6">
      <w:pPr>
        <w:spacing w:line="600" w:lineRule="exact"/>
        <w:ind w:rightChars="107" w:right="22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单位：万元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256"/>
        <w:gridCol w:w="300"/>
        <w:gridCol w:w="439"/>
        <w:gridCol w:w="248"/>
        <w:gridCol w:w="1403"/>
        <w:gridCol w:w="161"/>
        <w:gridCol w:w="960"/>
        <w:gridCol w:w="458"/>
        <w:gridCol w:w="428"/>
        <w:gridCol w:w="607"/>
        <w:gridCol w:w="382"/>
        <w:gridCol w:w="180"/>
        <w:gridCol w:w="1685"/>
      </w:tblGrid>
      <w:tr w:rsidR="00DD15B6" w:rsidTr="00294530">
        <w:trPr>
          <w:trHeight w:val="919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一、企业基本情况：</w:t>
            </w:r>
          </w:p>
        </w:tc>
      </w:tr>
      <w:tr w:rsidR="00DD15B6" w:rsidTr="00294530">
        <w:trPr>
          <w:trHeight w:val="846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企业名称</w:t>
            </w:r>
          </w:p>
        </w:tc>
        <w:tc>
          <w:tcPr>
            <w:tcW w:w="2090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统一社会信用代码</w:t>
            </w:r>
          </w:p>
        </w:tc>
        <w:tc>
          <w:tcPr>
            <w:tcW w:w="2854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DD15B6" w:rsidTr="00294530">
        <w:trPr>
          <w:trHeight w:val="1129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企业性质</w:t>
            </w:r>
          </w:p>
        </w:tc>
        <w:tc>
          <w:tcPr>
            <w:tcW w:w="2090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注册地址</w:t>
            </w:r>
          </w:p>
        </w:tc>
        <w:tc>
          <w:tcPr>
            <w:tcW w:w="2854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DD15B6" w:rsidTr="00294530">
        <w:trPr>
          <w:trHeight w:val="984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注册资金</w:t>
            </w:r>
          </w:p>
        </w:tc>
        <w:tc>
          <w:tcPr>
            <w:tcW w:w="2090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纳税人识别号</w:t>
            </w:r>
          </w:p>
        </w:tc>
        <w:tc>
          <w:tcPr>
            <w:tcW w:w="2854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DD15B6" w:rsidTr="00294530">
        <w:trPr>
          <w:trHeight w:val="1000"/>
          <w:jc w:val="center"/>
        </w:trPr>
        <w:tc>
          <w:tcPr>
            <w:tcW w:w="707" w:type="dxa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法人代表</w:t>
            </w:r>
          </w:p>
        </w:tc>
        <w:tc>
          <w:tcPr>
            <w:tcW w:w="1556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403" w:type="dxa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电话号码</w:t>
            </w:r>
          </w:p>
        </w:tc>
        <w:tc>
          <w:tcPr>
            <w:tcW w:w="886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传真</w:t>
            </w:r>
          </w:p>
        </w:tc>
        <w:tc>
          <w:tcPr>
            <w:tcW w:w="1685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</w:rPr>
            </w:pPr>
          </w:p>
        </w:tc>
      </w:tr>
      <w:tr w:rsidR="00DD15B6" w:rsidTr="00294530">
        <w:trPr>
          <w:trHeight w:val="1039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所属行业（统计口径）</w:t>
            </w:r>
          </w:p>
        </w:tc>
        <w:tc>
          <w:tcPr>
            <w:tcW w:w="2090" w:type="dxa"/>
            <w:gridSpan w:val="3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主要产品</w:t>
            </w:r>
          </w:p>
        </w:tc>
        <w:tc>
          <w:tcPr>
            <w:tcW w:w="3740" w:type="dxa"/>
            <w:gridSpan w:val="6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DD15B6" w:rsidTr="00294530">
        <w:trPr>
          <w:trHeight w:val="3741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企业简介</w:t>
            </w:r>
          </w:p>
        </w:tc>
        <w:tc>
          <w:tcPr>
            <w:tcW w:w="6951" w:type="dxa"/>
            <w:gridSpan w:val="11"/>
          </w:tcPr>
          <w:p w:rsidR="00DD15B6" w:rsidRDefault="00DD15B6" w:rsidP="00294530">
            <w:pPr>
              <w:spacing w:line="400" w:lineRule="exact"/>
              <w:rPr>
                <w:rFonts w:eastAsia="仿宋_GB2312"/>
              </w:rPr>
            </w:pPr>
          </w:p>
        </w:tc>
      </w:tr>
      <w:tr w:rsidR="00DD15B6" w:rsidTr="00294530">
        <w:trPr>
          <w:trHeight w:val="699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lastRenderedPageBreak/>
              <w:t>二、202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年度主要经济指标：</w:t>
            </w:r>
          </w:p>
        </w:tc>
      </w:tr>
      <w:tr w:rsidR="00DD15B6" w:rsidTr="00294530">
        <w:trPr>
          <w:trHeight w:val="1256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营业收入</w:t>
            </w:r>
          </w:p>
        </w:tc>
        <w:tc>
          <w:tcPr>
            <w:tcW w:w="2251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净利润</w:t>
            </w:r>
          </w:p>
        </w:tc>
        <w:tc>
          <w:tcPr>
            <w:tcW w:w="224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DD15B6" w:rsidTr="00294530">
        <w:trPr>
          <w:trHeight w:val="850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2251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224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DD15B6" w:rsidTr="00294530">
        <w:trPr>
          <w:trHeight w:val="1266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资产负债率（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2251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年末职工人数（人）</w:t>
            </w:r>
          </w:p>
        </w:tc>
        <w:tc>
          <w:tcPr>
            <w:tcW w:w="224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DD15B6" w:rsidTr="00294530">
        <w:trPr>
          <w:trHeight w:val="1553"/>
          <w:jc w:val="center"/>
        </w:trPr>
        <w:tc>
          <w:tcPr>
            <w:tcW w:w="2263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51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4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DD15B6" w:rsidTr="00294530">
        <w:trPr>
          <w:trHeight w:val="802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spacing w:line="400" w:lineRule="exac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三、贷款贴息项目情况（一个贷款合同填写一行）：</w:t>
            </w:r>
          </w:p>
        </w:tc>
      </w:tr>
      <w:tr w:rsidR="00DD15B6" w:rsidTr="00294530">
        <w:trPr>
          <w:jc w:val="center"/>
        </w:trPr>
        <w:tc>
          <w:tcPr>
            <w:tcW w:w="707" w:type="dxa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256" w:type="dxa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所属区</w:t>
            </w:r>
          </w:p>
        </w:tc>
        <w:tc>
          <w:tcPr>
            <w:tcW w:w="2551" w:type="dxa"/>
            <w:gridSpan w:val="5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合同编号</w:t>
            </w:r>
          </w:p>
        </w:tc>
        <w:tc>
          <w:tcPr>
            <w:tcW w:w="1418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贷款金额</w:t>
            </w:r>
          </w:p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利息金额</w:t>
            </w:r>
          </w:p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企业申报入库金额（万元）</w:t>
            </w:r>
          </w:p>
        </w:tc>
      </w:tr>
      <w:tr w:rsidR="00DD15B6" w:rsidTr="00294530">
        <w:trPr>
          <w:trHeight w:val="2026"/>
          <w:jc w:val="center"/>
        </w:trPr>
        <w:tc>
          <w:tcPr>
            <w:tcW w:w="707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 w:rsidR="00DD15B6" w:rsidTr="00294530">
        <w:trPr>
          <w:trHeight w:val="2026"/>
          <w:jc w:val="center"/>
        </w:trPr>
        <w:tc>
          <w:tcPr>
            <w:tcW w:w="707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 w:rsidR="00DD15B6" w:rsidTr="00294530">
        <w:trPr>
          <w:trHeight w:val="2026"/>
          <w:jc w:val="center"/>
        </w:trPr>
        <w:tc>
          <w:tcPr>
            <w:tcW w:w="707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 w:rsidR="00DD15B6" w:rsidTr="00294530">
        <w:trPr>
          <w:trHeight w:val="750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四、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主导产品原则上属于以下重点领域</w:t>
            </w:r>
          </w:p>
        </w:tc>
      </w:tr>
      <w:tr w:rsidR="00DD15B6" w:rsidTr="00294530">
        <w:trPr>
          <w:trHeight w:val="750"/>
          <w:jc w:val="center"/>
        </w:trPr>
        <w:tc>
          <w:tcPr>
            <w:tcW w:w="2702" w:type="dxa"/>
            <w:gridSpan w:val="4"/>
            <w:vAlign w:val="center"/>
          </w:tcPr>
          <w:p w:rsidR="00DD15B6" w:rsidRDefault="00DD15B6" w:rsidP="00294530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、数据安全领域等产品。</w:t>
            </w:r>
          </w:p>
        </w:tc>
        <w:tc>
          <w:tcPr>
            <w:tcW w:w="6512" w:type="dxa"/>
            <w:gridSpan w:val="10"/>
          </w:tcPr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从事细分产品市场属于制造业：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核心基础零部件</w:t>
            </w:r>
            <w:r>
              <w:rPr>
                <w:rFonts w:eastAsia="仿宋_GB2312" w:hint="eastAsia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t>□核心基础元器件</w:t>
            </w:r>
            <w:r>
              <w:rPr>
                <w:rFonts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□关键软件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□先进基础工艺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</w:t>
            </w:r>
            <w:r>
              <w:rPr>
                <w:rFonts w:eastAsia="仿宋_GB2312" w:hint="eastAsia"/>
                <w:kern w:val="0"/>
                <w:szCs w:val="21"/>
              </w:rPr>
              <w:t>□关键基础材料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Cs w:val="21"/>
              </w:rPr>
              <w:t>□产业技术基础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符合制造强国战略十大重点产业领域：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新一代信息技术产业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□高档数控机床和机器人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□航空航天装备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</w:t>
            </w: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海洋工程装备及高技术船舶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先进轨道交通装备</w:t>
            </w:r>
            <w:r>
              <w:rPr>
                <w:rFonts w:eastAsia="仿宋_GB2312" w:hint="eastAsia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节能与新能源汽车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kern w:val="0"/>
                <w:szCs w:val="21"/>
              </w:rPr>
              <w:t>□电力装备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农机装备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    </w:t>
            </w:r>
            <w:r>
              <w:rPr>
                <w:rFonts w:eastAsia="仿宋_GB2312" w:hint="eastAsia"/>
                <w:kern w:val="0"/>
                <w:szCs w:val="21"/>
              </w:rPr>
              <w:t>□新材料</w:t>
            </w:r>
            <w:r>
              <w:rPr>
                <w:rFonts w:eastAsia="仿宋_GB2312" w:hint="eastAsia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t>□生物医药及高性能医疗器械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属于网络强国建设：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信息基础设施</w:t>
            </w:r>
            <w:r>
              <w:rPr>
                <w:rFonts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关键核心技术</w:t>
            </w:r>
            <w:r>
              <w:rPr>
                <w:rFonts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网络安全</w:t>
            </w:r>
            <w:r>
              <w:rPr>
                <w:rFonts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sym w:font="Wingdings 2" w:char="00A3"/>
            </w:r>
            <w:r>
              <w:rPr>
                <w:rFonts w:eastAsia="仿宋_GB2312" w:hint="eastAsia"/>
                <w:kern w:val="0"/>
                <w:szCs w:val="21"/>
              </w:rPr>
              <w:t>数据安全</w:t>
            </w:r>
          </w:p>
          <w:p w:rsidR="00DD15B6" w:rsidRDefault="00DD15B6" w:rsidP="00294530"/>
        </w:tc>
      </w:tr>
      <w:tr w:rsidR="00DD15B6" w:rsidTr="00294530">
        <w:trPr>
          <w:trHeight w:val="750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spacing w:line="400" w:lineRule="exact"/>
              <w:rPr>
                <w:rFonts w:eastAsia="黑体"/>
                <w:szCs w:val="21"/>
                <w:lang w:eastAsia="zh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五</w:t>
            </w:r>
            <w:r w:rsidRPr="005E5C7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、专业化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指标</w:t>
            </w:r>
          </w:p>
        </w:tc>
      </w:tr>
      <w:tr w:rsidR="00DD15B6" w:rsidTr="00294530">
        <w:trPr>
          <w:trHeight w:val="2026"/>
          <w:jc w:val="center"/>
        </w:trPr>
        <w:tc>
          <w:tcPr>
            <w:tcW w:w="2702" w:type="dxa"/>
            <w:gridSpan w:val="4"/>
            <w:vAlign w:val="center"/>
          </w:tcPr>
          <w:p w:rsidR="00DD15B6" w:rsidRDefault="00DD15B6" w:rsidP="00294530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近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年主营业务收入平均增长率不低于</w:t>
            </w:r>
            <w:r>
              <w:rPr>
                <w:rFonts w:eastAsia="仿宋_GB2312" w:hint="eastAsia"/>
                <w:kern w:val="0"/>
                <w:szCs w:val="21"/>
              </w:rPr>
              <w:t>5%</w:t>
            </w:r>
          </w:p>
        </w:tc>
        <w:tc>
          <w:tcPr>
            <w:tcW w:w="6512" w:type="dxa"/>
            <w:gridSpan w:val="10"/>
            <w:vAlign w:val="center"/>
          </w:tcPr>
          <w:p w:rsidR="00DD15B6" w:rsidRDefault="00DD15B6" w:rsidP="0029453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Cs w:val="22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%</w:t>
            </w:r>
          </w:p>
        </w:tc>
      </w:tr>
      <w:tr w:rsidR="00DD15B6" w:rsidTr="00294530">
        <w:trPr>
          <w:trHeight w:val="699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rPr>
                <w:rFonts w:hint="eastAsia"/>
                <w:color w:val="000000"/>
                <w:szCs w:val="22"/>
                <w:u w:val="single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六</w:t>
            </w:r>
            <w:r w:rsidRPr="005E5C7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、精细</w:t>
            </w:r>
            <w:proofErr w:type="gramStart"/>
            <w:r w:rsidRPr="005E5C7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化指标</w:t>
            </w:r>
            <w:proofErr w:type="gramEnd"/>
          </w:p>
        </w:tc>
      </w:tr>
      <w:tr w:rsidR="00DD15B6" w:rsidTr="00294530">
        <w:trPr>
          <w:trHeight w:val="2026"/>
          <w:jc w:val="center"/>
        </w:trPr>
        <w:tc>
          <w:tcPr>
            <w:tcW w:w="2702" w:type="dxa"/>
            <w:gridSpan w:val="4"/>
            <w:vAlign w:val="center"/>
          </w:tcPr>
          <w:p w:rsidR="00DD15B6" w:rsidRPr="005E5C7B" w:rsidRDefault="00DD15B6" w:rsidP="00294530">
            <w:pPr>
              <w:pStyle w:val="a0"/>
              <w:spacing w:after="0"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E5C7B">
              <w:rPr>
                <w:rFonts w:eastAsia="仿宋_GB2312"/>
                <w:kern w:val="0"/>
                <w:szCs w:val="21"/>
              </w:rPr>
              <w:t>上年度企业资产负债率不高于</w:t>
            </w:r>
            <w:r w:rsidRPr="005E5C7B">
              <w:rPr>
                <w:rFonts w:eastAsia="仿宋_GB2312"/>
                <w:kern w:val="0"/>
                <w:szCs w:val="21"/>
              </w:rPr>
              <w:t>70%</w:t>
            </w:r>
          </w:p>
          <w:p w:rsidR="00DD15B6" w:rsidRDefault="00DD15B6" w:rsidP="00294530">
            <w:pPr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6512" w:type="dxa"/>
            <w:gridSpan w:val="10"/>
            <w:vAlign w:val="center"/>
          </w:tcPr>
          <w:p w:rsidR="00DD15B6" w:rsidRDefault="00DD15B6" w:rsidP="00294530">
            <w:pPr>
              <w:jc w:val="center"/>
              <w:rPr>
                <w:rFonts w:hint="eastAsia"/>
                <w:color w:val="000000"/>
                <w:szCs w:val="22"/>
                <w:u w:val="single"/>
              </w:rPr>
            </w:pPr>
            <w:r>
              <w:rPr>
                <w:rFonts w:hint="eastAsia"/>
                <w:color w:val="000000"/>
                <w:szCs w:val="22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%</w:t>
            </w:r>
          </w:p>
        </w:tc>
      </w:tr>
      <w:tr w:rsidR="00DD15B6" w:rsidTr="00294530">
        <w:trPr>
          <w:trHeight w:val="655"/>
          <w:jc w:val="center"/>
        </w:trPr>
        <w:tc>
          <w:tcPr>
            <w:tcW w:w="9214" w:type="dxa"/>
            <w:gridSpan w:val="14"/>
            <w:vAlign w:val="center"/>
          </w:tcPr>
          <w:p w:rsidR="00DD15B6" w:rsidRDefault="00DD15B6" w:rsidP="00294530">
            <w:pPr>
              <w:rPr>
                <w:rFonts w:hint="eastAsia"/>
                <w:color w:val="000000"/>
                <w:szCs w:val="22"/>
                <w:u w:val="single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七、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创新能力指标</w:t>
            </w:r>
          </w:p>
        </w:tc>
      </w:tr>
      <w:tr w:rsidR="00DD15B6" w:rsidTr="00294530">
        <w:trPr>
          <w:trHeight w:val="2026"/>
          <w:jc w:val="center"/>
        </w:trPr>
        <w:tc>
          <w:tcPr>
            <w:tcW w:w="2702" w:type="dxa"/>
            <w:gridSpan w:val="4"/>
            <w:vAlign w:val="center"/>
          </w:tcPr>
          <w:p w:rsidR="00DD15B6" w:rsidRDefault="00DD15B6" w:rsidP="00294530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上年度研发经费占营业收入比重</w:t>
            </w:r>
            <w:r>
              <w:rPr>
                <w:rFonts w:eastAsia="仿宋_GB2312" w:hint="eastAsia"/>
                <w:kern w:val="0"/>
                <w:szCs w:val="21"/>
              </w:rPr>
              <w:t>4%</w:t>
            </w:r>
            <w:r>
              <w:rPr>
                <w:rFonts w:eastAsia="仿宋_GB2312" w:hint="eastAsia"/>
                <w:kern w:val="0"/>
                <w:szCs w:val="21"/>
              </w:rPr>
              <w:t>以上</w:t>
            </w:r>
          </w:p>
        </w:tc>
        <w:tc>
          <w:tcPr>
            <w:tcW w:w="6512" w:type="dxa"/>
            <w:gridSpan w:val="10"/>
            <w:vAlign w:val="center"/>
          </w:tcPr>
          <w:p w:rsidR="00DD15B6" w:rsidRDefault="00DD15B6" w:rsidP="00294530">
            <w:pPr>
              <w:jc w:val="center"/>
              <w:rPr>
                <w:rFonts w:hint="eastAsia"/>
                <w:color w:val="000000"/>
                <w:szCs w:val="22"/>
                <w:u w:val="single"/>
              </w:rPr>
            </w:pPr>
            <w:r>
              <w:rPr>
                <w:rFonts w:hint="eastAsia"/>
                <w:color w:val="000000"/>
                <w:szCs w:val="22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%</w:t>
            </w:r>
          </w:p>
        </w:tc>
      </w:tr>
    </w:tbl>
    <w:p w:rsidR="003C092F" w:rsidRPr="00DD15B6" w:rsidRDefault="003C092F" w:rsidP="00DD15B6">
      <w:bookmarkStart w:id="0" w:name="_GoBack"/>
      <w:bookmarkEnd w:id="0"/>
    </w:p>
    <w:sectPr w:rsidR="003C092F" w:rsidRPr="00DD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3C092F"/>
    <w:rsid w:val="003F4878"/>
    <w:rsid w:val="00415D7A"/>
    <w:rsid w:val="00673AE5"/>
    <w:rsid w:val="008A5852"/>
    <w:rsid w:val="00D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2023-05-25T03:07:00Z</dcterms:created>
  <dcterms:modified xsi:type="dcterms:W3CDTF">2023-05-25T03:07:00Z</dcterms:modified>
</cp:coreProperties>
</file>