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智能网联汽车（车联网）</w:t>
      </w:r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示范应用场景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解决方案申报表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utoSpaceDN w:val="0"/>
        <w:spacing w:line="60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</w:rPr>
      </w:pPr>
    </w:p>
    <w:p>
      <w:pPr>
        <w:widowControl/>
        <w:autoSpaceDN w:val="0"/>
        <w:spacing w:line="600" w:lineRule="exact"/>
        <w:ind w:left="1" w:hanging="1"/>
        <w:jc w:val="left"/>
        <w:rPr>
          <w:rFonts w:ascii="Times New Roman" w:hAnsi="Times New Roman" w:cs="Times New Roman"/>
        </w:rPr>
      </w:pPr>
    </w:p>
    <w:p>
      <w:pPr>
        <w:widowControl/>
        <w:autoSpaceDN w:val="0"/>
        <w:spacing w:line="600" w:lineRule="exact"/>
        <w:rPr>
          <w:rFonts w:ascii="Times New Roman" w:hAnsi="Times New Roman" w:eastAsia="黑体" w:cs="Times New Roman"/>
          <w:kern w:val="0"/>
          <w:sz w:val="36"/>
          <w:u w:val="single"/>
        </w:rPr>
      </w:pPr>
      <w:r>
        <w:rPr>
          <w:rFonts w:ascii="Times New Roman" w:hAnsi="Times New Roman" w:eastAsia="黑体" w:cs="Times New Roman"/>
          <w:kern w:val="0"/>
          <w:sz w:val="36"/>
        </w:rPr>
        <w:t>方案名称：</w:t>
      </w:r>
      <w:r>
        <w:rPr>
          <w:rFonts w:ascii="Times New Roman" w:hAnsi="Times New Roman" w:eastAsia="黑体" w:cs="Times New Roman"/>
          <w:kern w:val="0"/>
          <w:sz w:val="36"/>
          <w:u w:val="single"/>
        </w:rPr>
        <w:t xml:space="preserve">                               </w:t>
      </w:r>
    </w:p>
    <w:p>
      <w:pPr>
        <w:widowControl/>
        <w:autoSpaceDN w:val="0"/>
        <w:spacing w:line="600" w:lineRule="exact"/>
        <w:rPr>
          <w:rFonts w:ascii="Times New Roman" w:hAnsi="Times New Roman" w:eastAsia="黑体" w:cs="Times New Roman"/>
          <w:u w:val="single"/>
        </w:rPr>
      </w:pPr>
    </w:p>
    <w:p>
      <w:pPr>
        <w:widowControl/>
        <w:autoSpaceDN w:val="0"/>
        <w:spacing w:line="600" w:lineRule="exact"/>
        <w:ind w:firstLine="723"/>
        <w:jc w:val="center"/>
        <w:rPr>
          <w:rFonts w:ascii="Times New Roman" w:hAnsi="Times New Roman" w:eastAsia="楷体_GB2312" w:cs="Times New Roman"/>
          <w:kern w:val="0"/>
          <w:sz w:val="36"/>
        </w:rPr>
      </w:pPr>
    </w:p>
    <w:p>
      <w:pPr>
        <w:widowControl/>
        <w:autoSpaceDN w:val="0"/>
        <w:spacing w:line="600" w:lineRule="exact"/>
        <w:ind w:firstLine="723"/>
        <w:jc w:val="center"/>
        <w:rPr>
          <w:rFonts w:ascii="Times New Roman" w:hAnsi="Times New Roman" w:eastAsia="楷体_GB2312" w:cs="Times New Roman"/>
          <w:kern w:val="0"/>
          <w:sz w:val="36"/>
        </w:rPr>
      </w:pPr>
    </w:p>
    <w:p>
      <w:pPr>
        <w:pStyle w:val="2"/>
        <w:spacing w:line="600" w:lineRule="exact"/>
        <w:rPr>
          <w:rFonts w:ascii="Times New Roman" w:hAnsi="Times New Roman" w:eastAsia="楷体_GB2312" w:cs="Times New Roman"/>
          <w:sz w:val="36"/>
        </w:rPr>
      </w:pPr>
    </w:p>
    <w:p>
      <w:pPr>
        <w:pStyle w:val="2"/>
        <w:spacing w:line="600" w:lineRule="exact"/>
        <w:rPr>
          <w:rFonts w:ascii="Times New Roman" w:hAnsi="Times New Roman" w:eastAsia="楷体_GB2312" w:cs="Times New Roman"/>
          <w:sz w:val="36"/>
        </w:rPr>
      </w:pPr>
    </w:p>
    <w:p>
      <w:pPr>
        <w:widowControl/>
        <w:autoSpaceDN w:val="0"/>
        <w:spacing w:line="600" w:lineRule="exact"/>
        <w:ind w:firstLine="1280" w:firstLineChars="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申报单位：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（盖章）</w:t>
      </w:r>
    </w:p>
    <w:p>
      <w:pPr>
        <w:widowControl/>
        <w:autoSpaceDN w:val="0"/>
        <w:spacing w:line="600" w:lineRule="exact"/>
        <w:ind w:firstLine="1280" w:firstLineChars="4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注册地址：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autoSpaceDN w:val="0"/>
        <w:spacing w:line="600" w:lineRule="exact"/>
        <w:ind w:firstLine="1280" w:firstLineChars="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联 系 人：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autoSpaceDN w:val="0"/>
        <w:spacing w:line="600" w:lineRule="exact"/>
        <w:ind w:firstLine="1280" w:firstLineChars="4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autoSpaceDN w:val="0"/>
        <w:spacing w:line="600" w:lineRule="exact"/>
        <w:ind w:firstLine="723"/>
        <w:jc w:val="center"/>
        <w:rPr>
          <w:rFonts w:ascii="Times New Roman" w:hAnsi="Times New Roman" w:eastAsia="楷体_GB2312" w:cs="Times New Roman"/>
          <w:kern w:val="0"/>
          <w:sz w:val="32"/>
          <w:szCs w:val="32"/>
        </w:rPr>
      </w:pPr>
    </w:p>
    <w:p>
      <w:pPr>
        <w:spacing w:line="600" w:lineRule="exact"/>
        <w:ind w:firstLine="3200" w:firstLineChars="10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2023年10月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申报单位基本情况，主要包括企业成立时间、注册资本、主要产品和服务等情况。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200"/>
        <w:gridCol w:w="2107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单位名称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注册地址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企业性质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填写：国企、民企、外企、中外合资或其它。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注册资金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36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成立时间</w:t>
            </w:r>
          </w:p>
        </w:tc>
        <w:tc>
          <w:tcPr>
            <w:tcW w:w="1420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联系人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36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1420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主要产品和服务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53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单位简介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600" w:lineRule="exact"/>
        <w:ind w:left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二、解决方案技术和功能介绍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详细介绍解决方案研发背景、建设目标、建设内容、建设期限、技术架构、关键技术及指标、功能特点、目标用户、经费估算、运营目标等方面内容（不超过5000字）。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三、解决方案应用推广效果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详细描述解决方案的应用场景，在出行优化、示范运营、公共服务等方面的实际应用效果，所解决的难点痛点问题，以及带来的经济和社会效益等方面内容（不超过3000字）。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四、解决方案类似案例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描述较为成功的与解决方案同类案例。</w:t>
      </w:r>
    </w:p>
    <w:tbl>
      <w:tblPr>
        <w:tblStyle w:val="3"/>
        <w:tblW w:w="5000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692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案例名称</w:t>
            </w:r>
          </w:p>
        </w:tc>
        <w:tc>
          <w:tcPr>
            <w:tcW w:w="4088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所属类别</w:t>
            </w:r>
          </w:p>
        </w:tc>
        <w:tc>
          <w:tcPr>
            <w:tcW w:w="4088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 xml:space="preserve">出行优化（V2X）类         </w:t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 xml:space="preserve">示范运营类 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 xml:space="preserve">公共服务类                </w:t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其它应用类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实施地点</w:t>
            </w:r>
          </w:p>
        </w:tc>
        <w:tc>
          <w:tcPr>
            <w:tcW w:w="4088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实施企业</w:t>
            </w:r>
          </w:p>
        </w:tc>
        <w:tc>
          <w:tcPr>
            <w:tcW w:w="4088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案例所在企业联系人及电话</w:t>
            </w:r>
          </w:p>
        </w:tc>
        <w:tc>
          <w:tcPr>
            <w:tcW w:w="4088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案例概述</w:t>
            </w:r>
          </w:p>
        </w:tc>
        <w:tc>
          <w:tcPr>
            <w:tcW w:w="4088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说明解决方案实施案例基本情况，不超过500字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主要作用</w:t>
            </w:r>
          </w:p>
        </w:tc>
        <w:tc>
          <w:tcPr>
            <w:tcW w:w="4088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3" w:hRule="atLeast"/>
          <w:jc w:val="center"/>
        </w:trPr>
        <w:tc>
          <w:tcPr>
            <w:tcW w:w="912" w:type="pct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案例详情</w:t>
            </w:r>
          </w:p>
        </w:tc>
        <w:tc>
          <w:tcPr>
            <w:tcW w:w="4088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案例详情包括但不限于以下部分：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1.实施背景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2.技术路线概述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3.实施成效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要求：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1.案例可图文并茂，便于经验的传播和推广。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2.案例字数在3000-5000字之间。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五、其它相关材料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解决方案的主要知识产权证明、企业所获荣誉证明等内容。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40" w:lineRule="exact"/>
        <w:jc w:val="left"/>
        <w:rPr>
          <w:rFonts w:ascii="Times New Roman" w:hAnsi="Times New Roman" w:eastAsia="仿宋_GB2312" w:cs="Times New Roman"/>
          <w:sz w:val="32"/>
          <w:szCs w:val="36"/>
          <w:u w:val="single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4E3F46FF"/>
    <w:rsid w:val="4E3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等线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574</Characters>
  <Lines>0</Lines>
  <Paragraphs>0</Paragraphs>
  <TotalTime>0</TotalTime>
  <ScaleCrop>false</ScaleCrop>
  <LinksUpToDate>false</LinksUpToDate>
  <CharactersWithSpaces>730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2023-10-19T07:17:00Z</dcterms:created>
  <dc:creator>yangl</dc:creator>
  <cp:lastModifiedBy>yangl</cp:lastModifiedBy>
  <dcterms:modified xsi:type="dcterms:W3CDTF">2023-10-19T07:18:34Z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0D23EA01C8EF43A5A7E0C32D4519EDD4_11</vt:lpwstr>
  </property>
</Properties>
</file>