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2" w:lineRule="auto"/>
        <w:ind w:left="3530"/>
        <w:rPr>
          <w:rFonts w:ascii="楷体" w:hAnsi="楷体" w:eastAsia="楷体" w:cs="楷体"/>
          <w:sz w:val="31"/>
          <w:szCs w:val="31"/>
        </w:rPr>
      </w:pPr>
      <w:r>
        <w:rPr>
          <w:rFonts w:hint="eastAsia" w:ascii="方正小标宋简体" w:hAnsi="方正小标宋简体" w:eastAsia="方正小标宋简体" w:cs="方正小标宋简体"/>
          <w:spacing w:val="8"/>
          <w:sz w:val="44"/>
          <w:szCs w:val="44"/>
          <w:lang w:eastAsia="zh-CN"/>
        </w:rPr>
        <w:t>项目</w:t>
      </w:r>
      <w:r>
        <w:rPr>
          <w:rFonts w:hint="eastAsia" w:ascii="方正小标宋简体" w:hAnsi="方正小标宋简体" w:eastAsia="方正小标宋简体" w:cs="方正小标宋简体"/>
          <w:spacing w:val="8"/>
          <w:sz w:val="44"/>
          <w:szCs w:val="44"/>
        </w:rPr>
        <w:t>榜单</w:t>
      </w:r>
    </w:p>
    <w:p>
      <w:pPr>
        <w:spacing w:line="30" w:lineRule="exact"/>
      </w:pPr>
    </w:p>
    <w:tbl>
      <w:tblPr>
        <w:tblStyle w:val="7"/>
        <w:tblW w:w="896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13"/>
        <w:gridCol w:w="3106"/>
        <w:gridCol w:w="1593"/>
        <w:gridCol w:w="285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7" w:hRule="atLeast"/>
        </w:trPr>
        <w:tc>
          <w:tcPr>
            <w:tcW w:w="1413" w:type="dxa"/>
            <w:vAlign w:val="center"/>
          </w:tcPr>
          <w:p>
            <w:pPr>
              <w:spacing w:before="208" w:line="219"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榜单名称</w:t>
            </w:r>
          </w:p>
        </w:tc>
        <w:tc>
          <w:tcPr>
            <w:tcW w:w="7553" w:type="dxa"/>
            <w:gridSpan w:val="3"/>
            <w:vAlign w:val="center"/>
          </w:tcPr>
          <w:p>
            <w:pPr>
              <w:jc w:val="cente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企业/园区碳排放监测分级管控智慧决策平台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7" w:hRule="atLeast"/>
        </w:trPr>
        <w:tc>
          <w:tcPr>
            <w:tcW w:w="1413" w:type="dxa"/>
            <w:vAlign w:val="center"/>
          </w:tcPr>
          <w:p>
            <w:pPr>
              <w:spacing w:before="72" w:line="248" w:lineRule="auto"/>
              <w:ind w:left="396" w:right="62" w:hanging="311"/>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专业领域及</w:t>
            </w:r>
            <w:r>
              <w:rPr>
                <w:rFonts w:hint="eastAsia" w:asciiTheme="minorEastAsia" w:hAnsiTheme="minorEastAsia" w:eastAsiaTheme="minorEastAsia" w:cstheme="minorEastAsia"/>
                <w:sz w:val="21"/>
                <w:szCs w:val="21"/>
              </w:rPr>
              <w:t xml:space="preserve"> </w:t>
            </w:r>
            <w:r>
              <w:rPr>
                <w:rFonts w:hint="eastAsia" w:asciiTheme="minorEastAsia" w:hAnsiTheme="minorEastAsia" w:eastAsiaTheme="minorEastAsia" w:cstheme="minorEastAsia"/>
                <w:spacing w:val="10"/>
                <w:sz w:val="21"/>
                <w:szCs w:val="21"/>
              </w:rPr>
              <w:t>方向</w:t>
            </w:r>
          </w:p>
        </w:tc>
        <w:tc>
          <w:tcPr>
            <w:tcW w:w="7553" w:type="dxa"/>
            <w:gridSpan w:val="3"/>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碳达峰碳中和领域（开发建设碳达峰碳中和领域的数字化碳管理平台）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7" w:hRule="atLeast"/>
        </w:trPr>
        <w:tc>
          <w:tcPr>
            <w:tcW w:w="1413" w:type="dxa"/>
            <w:vAlign w:val="center"/>
          </w:tcPr>
          <w:p>
            <w:pPr>
              <w:spacing w:before="78" w:line="220" w:lineRule="auto"/>
              <w:ind w:left="21"/>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7"/>
                <w:sz w:val="21"/>
                <w:szCs w:val="21"/>
              </w:rPr>
              <w:t>启动</w:t>
            </w:r>
            <w:r>
              <w:rPr>
                <w:rFonts w:hint="eastAsia" w:asciiTheme="minorEastAsia" w:hAnsiTheme="minorEastAsia" w:eastAsiaTheme="minorEastAsia" w:cstheme="minorEastAsia"/>
                <w:spacing w:val="3"/>
                <w:sz w:val="21"/>
                <w:szCs w:val="21"/>
              </w:rPr>
              <w:t>时间</w:t>
            </w:r>
          </w:p>
        </w:tc>
        <w:tc>
          <w:tcPr>
            <w:tcW w:w="3106"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2023年6月</w:t>
            </w:r>
          </w:p>
        </w:tc>
        <w:tc>
          <w:tcPr>
            <w:tcW w:w="1593" w:type="dxa"/>
            <w:vAlign w:val="center"/>
          </w:tcPr>
          <w:p>
            <w:pPr>
              <w:spacing w:before="78" w:line="221" w:lineRule="auto"/>
              <w:ind w:left="15"/>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5"/>
                <w:sz w:val="21"/>
                <w:szCs w:val="21"/>
              </w:rPr>
              <w:t>计划</w:t>
            </w:r>
            <w:r>
              <w:rPr>
                <w:rFonts w:hint="eastAsia" w:asciiTheme="minorEastAsia" w:hAnsiTheme="minorEastAsia" w:eastAsiaTheme="minorEastAsia" w:cstheme="minorEastAsia"/>
                <w:spacing w:val="4"/>
                <w:sz w:val="21"/>
                <w:szCs w:val="21"/>
              </w:rPr>
              <w:t>完成时间</w:t>
            </w:r>
          </w:p>
        </w:tc>
        <w:tc>
          <w:tcPr>
            <w:tcW w:w="2854" w:type="dxa"/>
          </w:tcPr>
          <w:p>
            <w:pPr>
              <w:rPr>
                <w:rFonts w:hint="eastAsia" w:asciiTheme="minorEastAsia" w:hAnsiTheme="minorEastAsia" w:eastAsiaTheme="minorEastAsia" w:cstheme="minorEastAsia"/>
                <w:sz w:val="21"/>
                <w:szCs w:val="21"/>
              </w:rPr>
            </w:pPr>
          </w:p>
          <w:p>
            <w:pPr>
              <w:ind w:firstLine="840" w:firstLineChars="4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2025年12月</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52" w:hRule="atLeast"/>
        </w:trPr>
        <w:tc>
          <w:tcPr>
            <w:tcW w:w="1413" w:type="dxa"/>
            <w:vAlign w:val="center"/>
          </w:tcPr>
          <w:p>
            <w:pPr>
              <w:spacing w:before="68" w:line="247" w:lineRule="auto"/>
              <w:ind w:left="504" w:right="62" w:hanging="420"/>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pacing w:val="-2"/>
                <w:sz w:val="21"/>
                <w:szCs w:val="21"/>
              </w:rPr>
              <w:t>榜单具体内</w:t>
            </w:r>
            <w:r>
              <w:rPr>
                <w:rFonts w:hint="eastAsia" w:asciiTheme="minorEastAsia" w:hAnsiTheme="minorEastAsia" w:eastAsiaTheme="minorEastAsia" w:cstheme="minorEastAsia"/>
                <w:b/>
                <w:bCs/>
                <w:sz w:val="21"/>
                <w:szCs w:val="21"/>
              </w:rPr>
              <w:t xml:space="preserve"> 容</w:t>
            </w:r>
          </w:p>
        </w:tc>
        <w:tc>
          <w:tcPr>
            <w:tcW w:w="7553" w:type="dxa"/>
            <w:gridSpan w:val="3"/>
            <w:vAlign w:val="center"/>
          </w:tcPr>
          <w:p>
            <w:pPr>
              <w:widowControl/>
              <w:spacing w:line="300" w:lineRule="auto"/>
              <w:ind w:firstLine="400" w:firstLineChars="200"/>
              <w:rPr>
                <w:rFonts w:hint="eastAsia" w:asciiTheme="minorEastAsia" w:hAnsiTheme="minorEastAsia" w:eastAsiaTheme="minorEastAsia" w:cstheme="minorEastAsia"/>
                <w:spacing w:val="-5"/>
                <w:sz w:val="21"/>
                <w:szCs w:val="21"/>
              </w:rPr>
            </w:pPr>
          </w:p>
          <w:p>
            <w:pPr>
              <w:widowControl/>
              <w:spacing w:line="300" w:lineRule="auto"/>
              <w:ind w:firstLine="400" w:firstLineChars="200"/>
              <w:rPr>
                <w:rFonts w:hint="eastAsia" w:asciiTheme="minorEastAsia" w:hAnsiTheme="minorEastAsia" w:eastAsiaTheme="minorEastAsia" w:cstheme="minorEastAsia"/>
                <w:spacing w:val="-5"/>
                <w:sz w:val="21"/>
                <w:szCs w:val="21"/>
              </w:rPr>
            </w:pPr>
            <w:r>
              <w:rPr>
                <w:rFonts w:hint="eastAsia" w:asciiTheme="minorEastAsia" w:hAnsiTheme="minorEastAsia" w:eastAsiaTheme="minorEastAsia" w:cstheme="minorEastAsia"/>
                <w:spacing w:val="-5"/>
                <w:sz w:val="21"/>
                <w:szCs w:val="21"/>
              </w:rPr>
              <w:t>碳管理平台是基于工业互联网、区块链、传感器等技术，通过布设任意粒度、实时、智能化采集碳排放数据的物联网智能监测终端，</w:t>
            </w:r>
            <w:r>
              <w:rPr>
                <w:rFonts w:hint="eastAsia" w:asciiTheme="minorEastAsia" w:hAnsiTheme="minorEastAsia" w:eastAsiaTheme="minorEastAsia" w:cstheme="minorEastAsia"/>
                <w:b/>
                <w:bCs/>
                <w:spacing w:val="-5"/>
                <w:sz w:val="21"/>
                <w:szCs w:val="21"/>
              </w:rPr>
              <w:t>利用物联网智能监测终端的边缘计算，建设基于监测物联网的碳排放智能管理系统平台</w:t>
            </w:r>
            <w:r>
              <w:rPr>
                <w:rFonts w:hint="eastAsia" w:asciiTheme="minorEastAsia" w:hAnsiTheme="minorEastAsia" w:eastAsiaTheme="minorEastAsia" w:cstheme="minorEastAsia"/>
                <w:spacing w:val="-5"/>
                <w:sz w:val="21"/>
                <w:szCs w:val="21"/>
              </w:rPr>
              <w:t>，开发面向决策和管控的双碳大数据驾驶舱。一是摸清碳家底：双碳数据中心积累了大量方法学，不同场景下的园区可结合自身的实际情况进行信息填报确认，系统自动筛选出适用的方法学及对应的项目边界、基准线情景，通过对相应的参数指标进行监测，能够计算出园区实际的碳排放量和碳减排量，从而摸清碳家底。二、是碳减排优化：双碳数据中心以减碳为目标，建立各项目单元生产指标参数与碳排放量、碳减排量指标的关系，通过大数据分析和云计算，</w:t>
            </w:r>
            <w:r>
              <w:rPr>
                <w:rFonts w:hint="eastAsia" w:asciiTheme="minorEastAsia" w:hAnsiTheme="minorEastAsia" w:eastAsiaTheme="minorEastAsia" w:cstheme="minorEastAsia"/>
                <w:b/>
                <w:bCs/>
                <w:spacing w:val="-5"/>
                <w:sz w:val="21"/>
                <w:szCs w:val="21"/>
              </w:rPr>
              <w:t>确定算法模型，找到碳减排优化的生产指标最优值，从而指导生产，实现减排优化。</w:t>
            </w:r>
            <w:r>
              <w:rPr>
                <w:rFonts w:hint="eastAsia" w:asciiTheme="minorEastAsia" w:hAnsiTheme="minorEastAsia" w:eastAsiaTheme="minorEastAsia" w:cstheme="minorEastAsia"/>
                <w:spacing w:val="-5"/>
                <w:sz w:val="21"/>
                <w:szCs w:val="21"/>
              </w:rPr>
              <w:t>通过历史数据开发数值模拟技术，利用数值模拟和数据挖掘，构建企业工艺情景模拟，智能优化企业生产、排放过程，推动减碳增效的协同效应。三是碳交易收益：在国家核证自愿减排量申请开放后，双碳数据中心将帮助园区进行 CCER 碳资产申请，</w:t>
            </w:r>
            <w:r>
              <w:rPr>
                <w:rFonts w:hint="eastAsia" w:asciiTheme="minorEastAsia" w:hAnsiTheme="minorEastAsia" w:eastAsiaTheme="minorEastAsia" w:cstheme="minorEastAsia"/>
                <w:b/>
                <w:bCs/>
                <w:spacing w:val="-5"/>
                <w:sz w:val="21"/>
                <w:szCs w:val="21"/>
              </w:rPr>
              <w:t>获得 CCER 后在碳市场上进行交易，帮助园区获得新的收益，</w:t>
            </w:r>
            <w:r>
              <w:rPr>
                <w:rFonts w:hint="eastAsia" w:asciiTheme="minorEastAsia" w:hAnsiTheme="minorEastAsia" w:eastAsiaTheme="minorEastAsia" w:cstheme="minorEastAsia"/>
                <w:spacing w:val="-5"/>
                <w:sz w:val="21"/>
                <w:szCs w:val="21"/>
              </w:rPr>
              <w:t>同时对接碳交易平台，实现对碳资产的管理。四、报告定制化服务：确保实时生成可编辑、多格式的符合国家标准的温室气体分析报告指南要求的碳排放分析报告，满足碳交易、碳披露等不同诉求。</w:t>
            </w:r>
          </w:p>
          <w:p>
            <w:pPr>
              <w:widowControl/>
              <w:spacing w:line="300" w:lineRule="auto"/>
              <w:ind w:firstLine="400" w:firstLineChars="200"/>
              <w:rPr>
                <w:rFonts w:hint="eastAsia" w:asciiTheme="minorEastAsia" w:hAnsiTheme="minorEastAsia" w:eastAsiaTheme="minorEastAsia" w:cstheme="minorEastAsia"/>
                <w:spacing w:val="-5"/>
                <w:sz w:val="21"/>
                <w:szCs w:val="21"/>
              </w:rPr>
            </w:pPr>
            <w:r>
              <w:rPr>
                <w:rFonts w:hint="eastAsia" w:asciiTheme="minorEastAsia" w:hAnsiTheme="minorEastAsia" w:eastAsiaTheme="minorEastAsia" w:cstheme="minorEastAsia"/>
                <w:spacing w:val="-5"/>
                <w:sz w:val="21"/>
                <w:szCs w:val="21"/>
              </w:rPr>
              <w:t>碳管理平台主要设施设备及配套条件如下：电、水、</w:t>
            </w:r>
            <w:bookmarkStart w:id="0" w:name="_GoBack"/>
            <w:bookmarkEnd w:id="0"/>
            <w:r>
              <w:rPr>
                <w:rFonts w:hint="eastAsia" w:asciiTheme="minorEastAsia" w:hAnsiTheme="minorEastAsia" w:eastAsiaTheme="minorEastAsia" w:cstheme="minorEastAsia"/>
                <w:spacing w:val="-5"/>
                <w:sz w:val="21"/>
                <w:szCs w:val="21"/>
                <w:lang w:eastAsia="zh-CN"/>
              </w:rPr>
              <w:t>天然气</w:t>
            </w:r>
            <w:r>
              <w:rPr>
                <w:rFonts w:hint="eastAsia" w:asciiTheme="minorEastAsia" w:hAnsiTheme="minorEastAsia" w:eastAsiaTheme="minorEastAsia" w:cstheme="minorEastAsia"/>
                <w:spacing w:val="-5"/>
                <w:sz w:val="21"/>
                <w:szCs w:val="21"/>
              </w:rPr>
              <w:t>等碳监测设备，室内环境检测设备、网关、电缆等辅助材料。</w:t>
            </w:r>
          </w:p>
          <w:p>
            <w:pPr>
              <w:widowControl/>
              <w:spacing w:line="300" w:lineRule="auto"/>
              <w:ind w:firstLine="400" w:firstLineChars="200"/>
              <w:rPr>
                <w:rFonts w:hint="eastAsia" w:asciiTheme="minorEastAsia" w:hAnsiTheme="minorEastAsia" w:eastAsiaTheme="minorEastAsia" w:cstheme="minorEastAsia"/>
                <w:spacing w:val="-5"/>
                <w:sz w:val="21"/>
                <w:szCs w:val="21"/>
              </w:rPr>
            </w:pPr>
            <w:r>
              <w:rPr>
                <w:rFonts w:hint="eastAsia" w:asciiTheme="minorEastAsia" w:hAnsiTheme="minorEastAsia" w:eastAsiaTheme="minorEastAsia" w:cstheme="minorEastAsia"/>
                <w:spacing w:val="-5"/>
                <w:sz w:val="21"/>
                <w:szCs w:val="21"/>
              </w:rPr>
              <w:t>实现有关关键核心技术、 产业化关键环节的技术路径导向：产业发展和需求与技术的融合未来仍有很长的路要走，</w:t>
            </w:r>
            <w:r>
              <w:rPr>
                <w:rFonts w:hint="eastAsia" w:asciiTheme="minorEastAsia" w:hAnsiTheme="minorEastAsia" w:eastAsiaTheme="minorEastAsia" w:cstheme="minorEastAsia"/>
                <w:b/>
                <w:bCs/>
                <w:spacing w:val="-5"/>
                <w:sz w:val="21"/>
                <w:szCs w:val="21"/>
              </w:rPr>
              <w:t>一是帮助企业建立了完善的碳排放管理体系、碳资产管理体系、碳交易管理体系、碳中和管理体系，</w:t>
            </w:r>
            <w:r>
              <w:rPr>
                <w:rFonts w:hint="eastAsia" w:asciiTheme="minorEastAsia" w:hAnsiTheme="minorEastAsia" w:eastAsiaTheme="minorEastAsia" w:cstheme="minorEastAsia"/>
                <w:spacing w:val="-5"/>
                <w:sz w:val="21"/>
                <w:szCs w:val="21"/>
              </w:rPr>
              <w:t>和注重相关专业人才的培养，提高企业在碳关税政策变动时的抗风险能力</w:t>
            </w:r>
            <w:r>
              <w:rPr>
                <w:rFonts w:hint="eastAsia" w:asciiTheme="minorEastAsia" w:hAnsiTheme="minorEastAsia" w:eastAsiaTheme="minorEastAsia" w:cstheme="minorEastAsia"/>
                <w:b/>
                <w:bCs/>
                <w:spacing w:val="-5"/>
                <w:sz w:val="21"/>
                <w:szCs w:val="21"/>
              </w:rPr>
              <w:t>；二是以CCUS技术作为主要产业化的目标，优化能源，降本增效；</w:t>
            </w:r>
            <w:r>
              <w:rPr>
                <w:rFonts w:hint="eastAsia" w:asciiTheme="minorEastAsia" w:hAnsiTheme="minorEastAsia" w:eastAsiaTheme="minorEastAsia" w:cstheme="minorEastAsia"/>
                <w:spacing w:val="-5"/>
                <w:sz w:val="21"/>
                <w:szCs w:val="21"/>
              </w:rPr>
              <w:t>三是需要政府、资本、科学家、企业家等多方的有效联动；四是通过财政补贴、技术支持和人才培训等方式，促进碳管理平台的普及和推广。</w:t>
            </w:r>
          </w:p>
          <w:p>
            <w:pPr>
              <w:pStyle w:val="2"/>
              <w:spacing w:line="300" w:lineRule="auto"/>
              <w:rPr>
                <w:rFonts w:hint="eastAsia" w:asciiTheme="minorEastAsia" w:hAnsiTheme="minorEastAsia" w:eastAsiaTheme="minorEastAsia" w:cstheme="minorEastAsia"/>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33" w:hRule="atLeast"/>
        </w:trPr>
        <w:tc>
          <w:tcPr>
            <w:tcW w:w="1413" w:type="dxa"/>
            <w:vAlign w:val="center"/>
          </w:tcPr>
          <w:p>
            <w:pPr>
              <w:spacing w:before="69" w:line="247" w:lineRule="auto"/>
              <w:ind w:left="502" w:right="62" w:hanging="418"/>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pacing w:val="-12"/>
                <w:sz w:val="21"/>
                <w:szCs w:val="21"/>
              </w:rPr>
              <w:t>榜单效益目</w:t>
            </w:r>
            <w:r>
              <w:rPr>
                <w:rFonts w:hint="eastAsia" w:asciiTheme="minorEastAsia" w:hAnsiTheme="minorEastAsia" w:eastAsiaTheme="minorEastAsia" w:cstheme="minorEastAsia"/>
                <w:b/>
                <w:bCs/>
                <w:sz w:val="21"/>
                <w:szCs w:val="21"/>
              </w:rPr>
              <w:t>标</w:t>
            </w:r>
          </w:p>
        </w:tc>
        <w:tc>
          <w:tcPr>
            <w:tcW w:w="7553" w:type="dxa"/>
            <w:gridSpan w:val="3"/>
            <w:vAlign w:val="center"/>
          </w:tcPr>
          <w:p>
            <w:pPr>
              <w:pStyle w:val="2"/>
              <w:spacing w:line="300" w:lineRule="auto"/>
              <w:ind w:firstLine="444" w:firstLineChars="200"/>
              <w:rPr>
                <w:rFonts w:hint="eastAsia" w:asciiTheme="minorEastAsia" w:hAnsiTheme="minorEastAsia" w:eastAsiaTheme="minorEastAsia" w:cstheme="minorEastAsia"/>
                <w:spacing w:val="6"/>
                <w:sz w:val="21"/>
                <w:szCs w:val="21"/>
              </w:rPr>
            </w:pPr>
          </w:p>
          <w:p>
            <w:pPr>
              <w:pStyle w:val="2"/>
              <w:spacing w:line="300" w:lineRule="auto"/>
              <w:ind w:firstLine="444" w:firstLineChars="200"/>
              <w:rPr>
                <w:rFonts w:hint="eastAsia" w:asciiTheme="minorEastAsia" w:hAnsiTheme="minorEastAsia" w:eastAsiaTheme="minorEastAsia" w:cstheme="minorEastAsia"/>
                <w:spacing w:val="6"/>
                <w:sz w:val="21"/>
                <w:szCs w:val="21"/>
              </w:rPr>
            </w:pPr>
            <w:r>
              <w:rPr>
                <w:rFonts w:hint="eastAsia" w:asciiTheme="minorEastAsia" w:hAnsiTheme="minorEastAsia" w:eastAsiaTheme="minorEastAsia" w:cstheme="minorEastAsia"/>
                <w:spacing w:val="6"/>
                <w:sz w:val="21"/>
                <w:szCs w:val="21"/>
              </w:rPr>
              <w:t>市场预测：广州、上海、深圳等发达地区生态管理部们已经要求纳入碳排放管理的单位制订碳排放监测计划或开展相关工作。由于</w:t>
            </w:r>
            <w:r>
              <w:rPr>
                <w:rFonts w:hint="eastAsia" w:asciiTheme="minorEastAsia" w:hAnsiTheme="minorEastAsia" w:eastAsiaTheme="minorEastAsia" w:cstheme="minorEastAsia"/>
                <w:spacing w:val="-5"/>
                <w:sz w:val="21"/>
                <w:szCs w:val="21"/>
              </w:rPr>
              <w:t>碳管理平台</w:t>
            </w:r>
            <w:r>
              <w:rPr>
                <w:rFonts w:hint="eastAsia" w:asciiTheme="minorEastAsia" w:hAnsiTheme="minorEastAsia" w:eastAsiaTheme="minorEastAsia" w:cstheme="minorEastAsia"/>
                <w:spacing w:val="6"/>
                <w:sz w:val="21"/>
                <w:szCs w:val="21"/>
              </w:rPr>
              <w:t>目前正处于新型产业，碳排放监测市场巨大，</w:t>
            </w:r>
            <w:r>
              <w:rPr>
                <w:rFonts w:hint="eastAsia" w:asciiTheme="minorEastAsia" w:hAnsiTheme="minorEastAsia" w:eastAsiaTheme="minorEastAsia" w:cstheme="minorEastAsia"/>
                <w:spacing w:val="-5"/>
                <w:sz w:val="21"/>
                <w:szCs w:val="21"/>
              </w:rPr>
              <w:t>碳管理平台</w:t>
            </w:r>
            <w:r>
              <w:rPr>
                <w:rFonts w:hint="eastAsia" w:asciiTheme="minorEastAsia" w:hAnsiTheme="minorEastAsia" w:eastAsiaTheme="minorEastAsia" w:cstheme="minorEastAsia"/>
                <w:spacing w:val="6"/>
                <w:sz w:val="21"/>
                <w:szCs w:val="21"/>
              </w:rPr>
              <w:t>基于大数据技术，对化工行业污染源、企业园区、城市/区域环境质量、工业过程控制等方面实现碳排放基础及过程数据的监测监管，实现碳管理的精细化、数字化和标准化，为实现“碳达峰”和“碳中和”的目标提供数据支撑。</w:t>
            </w:r>
            <w:r>
              <w:rPr>
                <w:rFonts w:hint="eastAsia" w:asciiTheme="minorEastAsia" w:hAnsiTheme="minorEastAsia" w:eastAsiaTheme="minorEastAsia" w:cstheme="minorEastAsia"/>
                <w:b/>
                <w:bCs/>
                <w:spacing w:val="6"/>
                <w:sz w:val="21"/>
                <w:szCs w:val="21"/>
              </w:rPr>
              <w:t>碳管理平台的建设投用有利于提升企业双碳管理水平、加强企业对碳资产的统筹管理，</w:t>
            </w:r>
            <w:r>
              <w:rPr>
                <w:rFonts w:hint="eastAsia" w:asciiTheme="minorEastAsia" w:hAnsiTheme="minorEastAsia" w:eastAsiaTheme="minorEastAsia" w:cstheme="minorEastAsia"/>
                <w:spacing w:val="6"/>
                <w:sz w:val="21"/>
                <w:szCs w:val="21"/>
              </w:rPr>
              <w:t>可以有效的对企业的碳配额及其他各类碳资产进行集中统筹，</w:t>
            </w:r>
            <w:r>
              <w:rPr>
                <w:rFonts w:hint="eastAsia" w:asciiTheme="minorEastAsia" w:hAnsiTheme="minorEastAsia" w:eastAsiaTheme="minorEastAsia" w:cstheme="minorEastAsia"/>
                <w:b/>
                <w:bCs/>
                <w:spacing w:val="6"/>
                <w:sz w:val="21"/>
                <w:szCs w:val="21"/>
              </w:rPr>
              <w:t>将企业、园区的碳资产价值充分的发挥出来，有利于企业在碳管理方面实现降本增效。</w:t>
            </w:r>
          </w:p>
          <w:p>
            <w:pPr>
              <w:pStyle w:val="2"/>
              <w:spacing w:line="300" w:lineRule="auto"/>
              <w:ind w:firstLine="444" w:firstLineChars="200"/>
              <w:rPr>
                <w:rFonts w:hint="eastAsia" w:asciiTheme="minorEastAsia" w:hAnsiTheme="minorEastAsia" w:eastAsiaTheme="minorEastAsia" w:cstheme="minorEastAsia"/>
                <w:spacing w:val="6"/>
                <w:sz w:val="21"/>
                <w:szCs w:val="21"/>
              </w:rPr>
            </w:pPr>
            <w:r>
              <w:rPr>
                <w:rFonts w:hint="eastAsia" w:asciiTheme="minorEastAsia" w:hAnsiTheme="minorEastAsia" w:eastAsiaTheme="minorEastAsia" w:cstheme="minorEastAsia"/>
                <w:spacing w:val="6"/>
                <w:sz w:val="21"/>
                <w:szCs w:val="21"/>
              </w:rPr>
              <w:t>前景分析：基于园区应用，适用场景广泛。未来可适用于纳入全国碳交易市场重要控排企业、重点能用单位，开拓国际市场，参与全球市场竞争的相关出口企业。此外，除了适用于园区，改进后的检测平台同样可适用于相关党政机关、教育场所、办公建筑、商业建筑等场景。加强节能减排工作、发展低碳经济，对建设资源节约型、环境友好型社会，推进经济结构战略性调整，加快转变经济发展方式具有重要意义。</w:t>
            </w:r>
          </w:p>
          <w:p>
            <w:pPr>
              <w:pStyle w:val="2"/>
              <w:spacing w:line="300" w:lineRule="auto"/>
              <w:ind w:firstLine="446" w:firstLineChars="200"/>
              <w:rPr>
                <w:rFonts w:hint="eastAsia" w:asciiTheme="minorEastAsia" w:hAnsiTheme="minorEastAsia" w:eastAsiaTheme="minorEastAsia" w:cstheme="minorEastAsia"/>
                <w:color w:val="0000FF"/>
                <w:spacing w:val="6"/>
                <w:sz w:val="21"/>
                <w:szCs w:val="21"/>
              </w:rPr>
            </w:pPr>
            <w:r>
              <w:rPr>
                <w:rFonts w:hint="eastAsia" w:asciiTheme="minorEastAsia" w:hAnsiTheme="minorEastAsia" w:eastAsiaTheme="minorEastAsia" w:cstheme="minorEastAsia"/>
                <w:b/>
                <w:bCs/>
                <w:spacing w:val="6"/>
                <w:sz w:val="21"/>
                <w:szCs w:val="21"/>
              </w:rPr>
              <w:t>解决问题：建立统一的碳排放监测体系，帮助企业、园区制定更为科学、精准碳减排方案，实现节能降碳、降本增效的目标。</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E4MWI5M2NjNjc2NDM4NTE0ZmYzNWIwOTc5MGQ3MzEifQ=="/>
  </w:docVars>
  <w:rsids>
    <w:rsidRoot w:val="1C386AEC"/>
    <w:rsid w:val="0002451F"/>
    <w:rsid w:val="00315648"/>
    <w:rsid w:val="00343200"/>
    <w:rsid w:val="00381A54"/>
    <w:rsid w:val="003C1217"/>
    <w:rsid w:val="00520A5A"/>
    <w:rsid w:val="006B2093"/>
    <w:rsid w:val="007603F1"/>
    <w:rsid w:val="00766120"/>
    <w:rsid w:val="00895080"/>
    <w:rsid w:val="00A36EDB"/>
    <w:rsid w:val="00A73B21"/>
    <w:rsid w:val="00C638B1"/>
    <w:rsid w:val="00C64499"/>
    <w:rsid w:val="00D2185B"/>
    <w:rsid w:val="00EC18D7"/>
    <w:rsid w:val="00FC2372"/>
    <w:rsid w:val="03D03378"/>
    <w:rsid w:val="08145258"/>
    <w:rsid w:val="082D38DE"/>
    <w:rsid w:val="0FAE6C29"/>
    <w:rsid w:val="193D0A8E"/>
    <w:rsid w:val="1C386AEC"/>
    <w:rsid w:val="1F987EAA"/>
    <w:rsid w:val="25FF7F2C"/>
    <w:rsid w:val="29FF2CEF"/>
    <w:rsid w:val="2A3E33B9"/>
    <w:rsid w:val="2D1017D1"/>
    <w:rsid w:val="2EAE08C1"/>
    <w:rsid w:val="33CA367A"/>
    <w:rsid w:val="351860C6"/>
    <w:rsid w:val="381973EF"/>
    <w:rsid w:val="39125922"/>
    <w:rsid w:val="3B9F72A2"/>
    <w:rsid w:val="3BC15DF7"/>
    <w:rsid w:val="472C155F"/>
    <w:rsid w:val="483D4FCA"/>
    <w:rsid w:val="5820757F"/>
    <w:rsid w:val="63613B5C"/>
    <w:rsid w:val="693F2B9B"/>
    <w:rsid w:val="6FFFFF0C"/>
    <w:rsid w:val="706510B7"/>
    <w:rsid w:val="71C75F77"/>
    <w:rsid w:val="7B7DD981"/>
    <w:rsid w:val="F2FDD5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semiHidden/>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99"/>
    <w:pPr>
      <w:ind w:firstLine="420"/>
    </w:pPr>
  </w:style>
  <w:style w:type="paragraph" w:styleId="3">
    <w:name w:val="Normal (Web)"/>
    <w:basedOn w:val="1"/>
    <w:qFormat/>
    <w:uiPriority w:val="0"/>
    <w:pPr>
      <w:spacing w:beforeAutospacing="1" w:afterAutospacing="1"/>
      <w:jc w:val="left"/>
    </w:pPr>
    <w:rPr>
      <w:kern w:val="0"/>
      <w:sz w:val="24"/>
    </w:rPr>
  </w:style>
  <w:style w:type="character" w:styleId="6">
    <w:name w:val="Strong"/>
    <w:basedOn w:val="5"/>
    <w:qFormat/>
    <w:uiPriority w:val="0"/>
    <w:rPr>
      <w:b/>
    </w:rPr>
  </w:style>
  <w:style w:type="table" w:customStyle="1" w:styleId="7">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2095</Words>
  <Characters>2117</Characters>
  <Lines>88</Lines>
  <Paragraphs>53</Paragraphs>
  <TotalTime>68</TotalTime>
  <ScaleCrop>false</ScaleCrop>
  <LinksUpToDate>false</LinksUpToDate>
  <CharactersWithSpaces>4159</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2023-08-06T09:17:00Z</dcterms:created>
  <dc:creator>钱大大</dc:creator>
  <cp:lastModifiedBy>yangl</cp:lastModifiedBy>
  <cp:lastPrinted>2023-08-06T09:43:00Z</cp:lastPrinted>
  <dcterms:modified xsi:type="dcterms:W3CDTF">2024-05-08T03:08:18Z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D1A141AEC5A0455497A33731A739FC3C_13</vt:lpwstr>
  </property>
</Properties>
</file>