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CESI楷体-GB2312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项目</w:t>
      </w:r>
      <w:r>
        <w:rPr>
          <w:rFonts w:ascii="Times New Roman" w:hAnsi="Times New Roman" w:eastAsia="方正小标宋简体" w:cs="Times New Roman"/>
          <w:sz w:val="44"/>
          <w:szCs w:val="44"/>
        </w:rPr>
        <w:t>榜单</w:t>
      </w:r>
    </w:p>
    <w:tbl>
      <w:tblPr>
        <w:tblStyle w:val="3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0"/>
        <w:gridCol w:w="3326"/>
        <w:gridCol w:w="1594"/>
        <w:gridCol w:w="2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榜单名称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bookmarkStart w:id="0" w:name="_Hlk141970276"/>
            <w:r>
              <w:rPr>
                <w:rFonts w:hint="eastAsia" w:ascii="Times New Roman" w:hAnsi="Times New Roman" w:eastAsia="宋体" w:cs="Times New Roman"/>
                <w:szCs w:val="21"/>
              </w:rPr>
              <w:t>高效太阳能示踪系统渔光互补发电技术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专业领域及方向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碳达峰碳中和领域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启动时间</w:t>
            </w:r>
          </w:p>
        </w:tc>
        <w:tc>
          <w:tcPr>
            <w:tcW w:w="3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023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12月</w:t>
            </w:r>
          </w:p>
        </w:tc>
        <w:tc>
          <w:tcPr>
            <w:tcW w:w="1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  <w:lang w:val="en" w:eastAsia="en"/>
              </w:rPr>
              <w:t>计划完成</w:t>
            </w:r>
            <w:r>
              <w:rPr>
                <w:rFonts w:ascii="Times New Roman" w:hAnsi="Times New Roman" w:eastAsia="宋体" w:cs="Times New Roman"/>
                <w:szCs w:val="21"/>
              </w:rPr>
              <w:t>时间</w:t>
            </w:r>
          </w:p>
        </w:tc>
        <w:tc>
          <w:tcPr>
            <w:tcW w:w="2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025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榜单具体内容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、比选光伏组件及光伏方阵设计，使渔业生产和太阳能发电都可以取得更大效益。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、结合太阳能示踪系统使光伏组件能更大接收光能，从而提高光伏电场整体光电效率。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榜单效益目标</w:t>
            </w:r>
          </w:p>
        </w:tc>
        <w:tc>
          <w:tcPr>
            <w:tcW w:w="7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广东省全省年总辐射在3500MJ/m</w:t>
            </w:r>
            <w:r>
              <w:rPr>
                <w:rFonts w:hint="eastAsia" w:ascii="Times New Roman" w:hAnsi="Times New Roman" w:eastAsia="宋体" w:cs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~5600MJ/m</w:t>
            </w:r>
            <w:r>
              <w:rPr>
                <w:rFonts w:hint="eastAsia" w:ascii="Times New Roman" w:hAnsi="Times New Roman" w:eastAsia="宋体" w:cs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之间，分布趋势为东部和沿海多，西部和内陆少。东部地区年总辐射为4600MJ/m</w:t>
            </w:r>
            <w:r>
              <w:rPr>
                <w:rFonts w:hint="eastAsia" w:ascii="Times New Roman" w:hAnsi="Times New Roman" w:eastAsia="宋体" w:cs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~5270MJ/m</w:t>
            </w:r>
            <w:r>
              <w:rPr>
                <w:rFonts w:hint="eastAsia" w:ascii="Times New Roman" w:hAnsi="Times New Roman" w:eastAsia="宋体" w:cs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之间，西部太阳能辐射较少，低于4500MJ/m</w:t>
            </w:r>
            <w:r>
              <w:rPr>
                <w:rFonts w:hint="eastAsia" w:ascii="Times New Roman" w:hAnsi="Times New Roman" w:eastAsia="宋体" w:cs="Times New Roman"/>
                <w:szCs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，如云浮市等地区。湛江市位于广东省西南沿海地区，年总辐射量在全省属于较高区域。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渔光互补是将渔业和光伏发电结合在了一起，通过在水面上架设光伏组件，水面下规划养殖鱼虾，达到养殖和发电并行的模式，实现了一水两用，形成</w:t>
            </w:r>
            <w:r>
              <w:rPr>
                <w:rFonts w:ascii="Times New Roman" w:hAnsi="Times New Roman" w:eastAsia="宋体" w:cs="Times New Roman"/>
                <w:szCs w:val="21"/>
              </w:rPr>
              <w:t>“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上可发电、下可养鱼</w:t>
            </w:r>
            <w:r>
              <w:rPr>
                <w:rFonts w:ascii="Times New Roman" w:hAnsi="Times New Roman" w:eastAsia="宋体" w:cs="Times New Roman"/>
                <w:szCs w:val="21"/>
              </w:rPr>
              <w:t>”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的发电模式。水面可以有效减低光伏组件的温度提高发电效益，而光伏组件可为养鱼提供良好的遮阴效果，降低水面温度，减少水分蒸发，在一定程度抑制了藻类的繁殖，提高了水质，为鱼类提供一个良好的生长环境。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将光伏发电与渔业养殖相结合，可提高水域利用效率，增加单位面积产值，还能有效提高农村电力建设和清洁能源建设。本项在原水域上空安装光伏组件，对土地不形成实际压占、不改变地表形态、不改变原有水域用途，通过一水两用，实现了土地的综合利用。</w:t>
            </w:r>
          </w:p>
        </w:tc>
      </w:tr>
    </w:tbl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widowControl/>
        <w:jc w:val="left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485"/>
    <w:rsid w:val="000758E0"/>
    <w:rsid w:val="00167745"/>
    <w:rsid w:val="00185DBB"/>
    <w:rsid w:val="0038534E"/>
    <w:rsid w:val="00571BEB"/>
    <w:rsid w:val="006F3473"/>
    <w:rsid w:val="00756B01"/>
    <w:rsid w:val="009A73AA"/>
    <w:rsid w:val="00C904C1"/>
    <w:rsid w:val="00E01485"/>
    <w:rsid w:val="00EB3387"/>
    <w:rsid w:val="00EE509F"/>
    <w:rsid w:val="00FE780A"/>
    <w:rsid w:val="00FF3AAD"/>
    <w:rsid w:val="303252CF"/>
    <w:rsid w:val="DBEABB10"/>
    <w:rsid w:val="FFDEC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6" w:lineRule="auto"/>
      <w:outlineLvl w:val="0"/>
    </w:pPr>
    <w:rPr>
      <w:rFonts w:cs="宋体"/>
      <w:b/>
      <w:kern w:val="44"/>
      <w:sz w:val="44"/>
      <w:szCs w:val="24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0"/>
    <w:rPr>
      <w:rFonts w:cs="宋体"/>
      <w:b/>
      <w:kern w:val="44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431</Words>
  <Characters>2462</Characters>
  <Lines>20</Lines>
  <Paragraphs>5</Paragraphs>
  <TotalTime>24</TotalTime>
  <ScaleCrop>false</ScaleCrop>
  <LinksUpToDate>false</LinksUpToDate>
  <CharactersWithSpaces>2888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2023-08-03T23:34:00Z</dcterms:created>
  <dc:creator>Administrator</dc:creator>
  <cp:lastModifiedBy>greatwall</cp:lastModifiedBy>
  <dcterms:modified xsi:type="dcterms:W3CDTF">2023-10-26T19:33:53Z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2E6427DE89834B92B7DD1E4C80C6C20B</vt:lpwstr>
  </property>
</Properties>
</file>