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textAlignment w:val="center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Cs w:val="0"/>
          <w:kern w:val="2"/>
          <w:sz w:val="32"/>
          <w:szCs w:val="32"/>
          <w:highlight w:val="none"/>
        </w:rPr>
        <w:t>5</w:t>
      </w:r>
    </w:p>
    <w:p>
      <w:pPr>
        <w:widowControl/>
        <w:spacing w:line="600" w:lineRule="exact"/>
        <w:jc w:val="left"/>
        <w:textAlignment w:val="center"/>
        <w:rPr>
          <w:rFonts w:eastAsia="黑体"/>
          <w:b/>
          <w:color w:val="000000"/>
          <w:kern w:val="0"/>
          <w:sz w:val="32"/>
          <w:szCs w:val="32"/>
          <w:highlight w:val="none"/>
        </w:rPr>
      </w:pPr>
    </w:p>
    <w:p>
      <w:pPr>
        <w:spacing w:line="600" w:lineRule="exact"/>
        <w:ind w:right="225" w:rightChars="107"/>
        <w:jc w:val="center"/>
        <w:rPr>
          <w:rFonts w:hint="eastAsia" w:ascii="方正小标宋_GBK" w:eastAsia="方正小标宋_GBK"/>
          <w:bCs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  <w:highlight w:val="none"/>
        </w:rPr>
        <w:t>广州市202</w:t>
      </w: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  <w:highlight w:val="none"/>
        </w:rPr>
        <w:t>年省级</w:t>
      </w: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  <w:highlight w:val="none"/>
          <w:lang w:eastAsia="zh-CN"/>
        </w:rPr>
        <w:t>制造业当家重点任务</w:t>
      </w:r>
    </w:p>
    <w:p>
      <w:pPr>
        <w:spacing w:line="600" w:lineRule="exact"/>
        <w:ind w:right="225" w:rightChars="107"/>
        <w:jc w:val="center"/>
        <w:rPr>
          <w:rFonts w:hint="eastAsia" w:ascii="方正小标宋_GBK" w:eastAsia="方正小标宋_GBK"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  <w:highlight w:val="none"/>
          <w:lang w:eastAsia="zh-CN"/>
        </w:rPr>
        <w:t>保障</w:t>
      </w: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  <w:highlight w:val="none"/>
        </w:rPr>
        <w:t>专项资金（民营经济及中小微企业</w:t>
      </w:r>
    </w:p>
    <w:p>
      <w:pPr>
        <w:spacing w:line="600" w:lineRule="exact"/>
        <w:ind w:right="225" w:rightChars="107"/>
        <w:jc w:val="center"/>
        <w:rPr>
          <w:rFonts w:hint="eastAsia" w:eastAsia="仿宋_GB2312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  <w:highlight w:val="none"/>
        </w:rPr>
        <w:t>发展）贷款贴息入库申请表</w:t>
      </w:r>
    </w:p>
    <w:p>
      <w:pPr>
        <w:spacing w:line="600" w:lineRule="exact"/>
        <w:ind w:right="225" w:rightChars="107"/>
        <w:jc w:val="center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color w:val="000000"/>
          <w:kern w:val="0"/>
          <w:sz w:val="24"/>
          <w:highlight w:val="none"/>
        </w:rPr>
        <w:t xml:space="preserve">                                               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 xml:space="preserve">  单位：万元</w:t>
      </w:r>
    </w:p>
    <w:tbl>
      <w:tblPr>
        <w:tblStyle w:val="5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56"/>
        <w:gridCol w:w="300"/>
        <w:gridCol w:w="439"/>
        <w:gridCol w:w="248"/>
        <w:gridCol w:w="1403"/>
        <w:gridCol w:w="161"/>
        <w:gridCol w:w="960"/>
        <w:gridCol w:w="458"/>
        <w:gridCol w:w="428"/>
        <w:gridCol w:w="607"/>
        <w:gridCol w:w="382"/>
        <w:gridCol w:w="18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214" w:type="dxa"/>
            <w:gridSpan w:val="14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highlight w:val="none"/>
              </w:rPr>
              <w:t>一、企业基本情况：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2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企业名称</w:t>
            </w:r>
          </w:p>
        </w:tc>
        <w:tc>
          <w:tcPr>
            <w:tcW w:w="20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0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统一社会信用代码</w:t>
            </w:r>
          </w:p>
        </w:tc>
        <w:tc>
          <w:tcPr>
            <w:tcW w:w="28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2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企业性质</w:t>
            </w:r>
          </w:p>
        </w:tc>
        <w:tc>
          <w:tcPr>
            <w:tcW w:w="20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0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注册地址</w:t>
            </w:r>
          </w:p>
        </w:tc>
        <w:tc>
          <w:tcPr>
            <w:tcW w:w="28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注册资金</w:t>
            </w:r>
          </w:p>
        </w:tc>
        <w:tc>
          <w:tcPr>
            <w:tcW w:w="20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0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纳税人识别号</w:t>
            </w:r>
          </w:p>
        </w:tc>
        <w:tc>
          <w:tcPr>
            <w:tcW w:w="28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法人代表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6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联系人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电话号码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传真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22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所属行业（统计口径）</w:t>
            </w:r>
          </w:p>
        </w:tc>
        <w:tc>
          <w:tcPr>
            <w:tcW w:w="209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主要产品</w:t>
            </w:r>
          </w:p>
        </w:tc>
        <w:tc>
          <w:tcPr>
            <w:tcW w:w="3740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226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企业简介</w:t>
            </w:r>
          </w:p>
        </w:tc>
        <w:tc>
          <w:tcPr>
            <w:tcW w:w="6951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14" w:type="dxa"/>
            <w:gridSpan w:val="14"/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kern w:val="0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  <w:highlight w:val="none"/>
              </w:rPr>
              <w:t>二、202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黑体" w:hAnsi="黑体" w:eastAsia="黑体"/>
                <w:kern w:val="0"/>
                <w:sz w:val="28"/>
                <w:szCs w:val="28"/>
                <w:highlight w:val="none"/>
              </w:rPr>
              <w:t>年度主要经济指标：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2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营业收入</w:t>
            </w:r>
          </w:p>
        </w:tc>
        <w:tc>
          <w:tcPr>
            <w:tcW w:w="225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245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净利润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资产总额</w:t>
            </w:r>
          </w:p>
        </w:tc>
        <w:tc>
          <w:tcPr>
            <w:tcW w:w="225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245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负债总额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2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资产负债率（%）</w:t>
            </w:r>
          </w:p>
        </w:tc>
        <w:tc>
          <w:tcPr>
            <w:tcW w:w="225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245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202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年末职工人数（人）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2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202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年纳税额</w:t>
            </w:r>
          </w:p>
        </w:tc>
        <w:tc>
          <w:tcPr>
            <w:tcW w:w="225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245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202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年纳税额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214" w:type="dxa"/>
            <w:gridSpan w:val="14"/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  <w:highlight w:val="none"/>
              </w:rPr>
              <w:t>三、贷款贴息项目情况（一个贷款合同填写一行）：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  <w:lang w:eastAsia="zh-CN"/>
              </w:rPr>
              <w:t>企业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所属区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合同编号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贷款金额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（万元）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利息金额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（万元）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企业申报入库金额（</w:t>
            </w:r>
            <w:r>
              <w:rPr>
                <w:rFonts w:hint="eastAsia" w:eastAsia="仿宋_GB2312"/>
                <w:szCs w:val="21"/>
                <w:highlight w:val="none"/>
                <w:lang w:eastAsia="zh-CN"/>
              </w:rPr>
              <w:t>申报区间内实际支付利息的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50%入库，单位</w:t>
            </w:r>
            <w:r>
              <w:rPr>
                <w:rFonts w:eastAsia="仿宋_GB2312"/>
                <w:szCs w:val="21"/>
                <w:highlight w:val="none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255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255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255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14" w:type="dxa"/>
            <w:gridSpan w:val="14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Times New Roman"/>
                <w:b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四、</w:t>
            </w:r>
            <w:r>
              <w:rPr>
                <w:rFonts w:hint="default" w:ascii="黑体" w:hAnsi="黑体" w:eastAsia="黑体" w:cs="Times New Roman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主导产品原则上属于以下重点领域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02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Times New Roman"/>
                <w:b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从事细分产品市场属于制造业核心基础零部件、元器件、关键软件、先进基础工艺、关键基础材料和产业技术基础；或符合制造强国战略十大重点产业领域；或属于网络强国建设的信息基础设施、关键核心技术、网络安全、数据安全领域等产品。</w:t>
            </w:r>
          </w:p>
        </w:tc>
        <w:tc>
          <w:tcPr>
            <w:tcW w:w="6512" w:type="dxa"/>
            <w:gridSpan w:val="10"/>
            <w:noWrap w:val="0"/>
            <w:vAlign w:val="top"/>
          </w:tcPr>
          <w:p>
            <w:pPr>
              <w:jc w:val="both"/>
              <w:rPr>
                <w:rFonts w:hint="eastAsia" w:eastAsia="仿宋_GB2312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t>从事细分产品市场属于制造业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  <w:lang w:eastAsia="zh-CN"/>
              </w:rPr>
              <w:t>：</w:t>
            </w:r>
          </w:p>
          <w:p>
            <w:pPr>
              <w:jc w:val="both"/>
              <w:rPr>
                <w:rFonts w:hint="eastAsia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t>核心基础零部件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t xml:space="preserve">□核心基础元器件   □关键软件 </w:t>
            </w:r>
          </w:p>
          <w:p>
            <w:pPr>
              <w:jc w:val="both"/>
              <w:rPr>
                <w:rFonts w:hint="eastAsia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t>□先进基础工艺      □关键基础材料     □产业技术基础</w:t>
            </w:r>
          </w:p>
          <w:p>
            <w:pPr>
              <w:jc w:val="both"/>
              <w:rPr>
                <w:rFonts w:hint="eastAsia" w:eastAsia="仿宋_GB2312" w:cs="Times New Roman"/>
                <w:kern w:val="0"/>
                <w:szCs w:val="21"/>
                <w:highlight w:val="none"/>
              </w:rPr>
            </w:pPr>
          </w:p>
          <w:p>
            <w:pPr>
              <w:jc w:val="both"/>
              <w:rPr>
                <w:rFonts w:hint="eastAsia" w:eastAsia="仿宋_GB2312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符合制造强国战略十大重点产业领域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eastAsia="zh-CN"/>
              </w:rPr>
              <w:t>：</w:t>
            </w:r>
          </w:p>
          <w:p>
            <w:pPr>
              <w:jc w:val="both"/>
              <w:rPr>
                <w:rFonts w:hint="eastAsia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t>新一代信息技术产业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t>□高档数控机床和机器人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t>□航空航天装备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t>海洋工程装备及高技术船舶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t>先进轨道交通装备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t>节能与新能源汽车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t>□电力装备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t>农机装备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t>□新材料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t>□生物医药及高性能医疗器械</w:t>
            </w:r>
          </w:p>
          <w:p>
            <w:pPr>
              <w:jc w:val="both"/>
              <w:rPr>
                <w:rFonts w:hint="eastAsia" w:eastAsia="仿宋_GB2312"/>
                <w:kern w:val="0"/>
                <w:szCs w:val="21"/>
                <w:highlight w:val="none"/>
              </w:rPr>
            </w:pPr>
          </w:p>
          <w:p>
            <w:pPr>
              <w:jc w:val="both"/>
              <w:rPr>
                <w:rFonts w:hint="eastAsia" w:eastAsia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属于网络强国建设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eastAsia="zh-CN"/>
              </w:rPr>
              <w:t>：</w:t>
            </w:r>
          </w:p>
          <w:p>
            <w:pPr>
              <w:jc w:val="both"/>
              <w:rPr>
                <w:rFonts w:hint="eastAsia" w:eastAsia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kern w:val="0"/>
                <w:szCs w:val="21"/>
                <w:highlight w:val="none"/>
                <w:lang w:eastAsia="zh-CN"/>
              </w:rPr>
              <w:t>信息基础设施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kern w:val="0"/>
                <w:szCs w:val="21"/>
                <w:highlight w:val="none"/>
                <w:lang w:eastAsia="zh-CN"/>
              </w:rPr>
              <w:t>关键核心技术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kern w:val="0"/>
                <w:szCs w:val="21"/>
                <w:highlight w:val="none"/>
                <w:lang w:eastAsia="zh-CN"/>
              </w:rPr>
              <w:t>网络安全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kern w:val="0"/>
                <w:szCs w:val="21"/>
                <w:highlight w:val="none"/>
                <w:lang w:eastAsia="zh-CN"/>
              </w:rPr>
              <w:t>数据安全</w:t>
            </w:r>
          </w:p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1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黑体"/>
                <w:szCs w:val="21"/>
                <w:highlight w:val="none"/>
                <w:lang w:val="en-US" w:eastAsia="zh"/>
              </w:rPr>
            </w:pPr>
            <w:r>
              <w:rPr>
                <w:rFonts w:hint="eastAsia" w:ascii="黑体" w:hAnsi="黑体" w:eastAsia="黑体" w:cs="Times New Roman"/>
                <w:b w:val="0"/>
                <w:kern w:val="0"/>
                <w:sz w:val="28"/>
                <w:szCs w:val="28"/>
                <w:highlight w:val="none"/>
                <w:lang w:val="en-US" w:eastAsia="zh-CN"/>
              </w:rPr>
              <w:t>五</w:t>
            </w:r>
            <w:r>
              <w:rPr>
                <w:rFonts w:hint="default" w:ascii="黑体" w:hAnsi="黑体" w:eastAsia="黑体" w:cs="Times New Roman"/>
                <w:b w:val="0"/>
                <w:color w:val="000000"/>
                <w:kern w:val="0"/>
                <w:sz w:val="28"/>
                <w:szCs w:val="28"/>
                <w:highlight w:val="none"/>
              </w:rPr>
              <w:t>、</w:t>
            </w:r>
            <w:r>
              <w:rPr>
                <w:rFonts w:hint="default" w:ascii="黑体" w:hAnsi="黑体" w:eastAsia="黑体" w:cs="Times New Roman"/>
                <w:b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专业化</w:t>
            </w:r>
            <w:r>
              <w:rPr>
                <w:rFonts w:hint="eastAsia" w:ascii="黑体" w:hAnsi="黑体" w:eastAsia="黑体" w:cs="Times New Roman"/>
                <w:b w:val="0"/>
                <w:kern w:val="0"/>
                <w:sz w:val="28"/>
                <w:szCs w:val="28"/>
                <w:highlight w:val="none"/>
                <w:lang w:eastAsia="zh-CN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2702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近2年主营业务收入平均增长率不低于5%</w:t>
            </w:r>
          </w:p>
        </w:tc>
        <w:tc>
          <w:tcPr>
            <w:tcW w:w="6512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14" w:type="dxa"/>
            <w:gridSpan w:val="1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六</w:t>
            </w:r>
            <w:r>
              <w:rPr>
                <w:rFonts w:hint="default" w:ascii="黑体" w:hAnsi="黑体" w:eastAsia="黑体" w:cs="Times New Roman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、精细化指标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70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kern w:val="0"/>
                <w:szCs w:val="21"/>
                <w:highlight w:val="none"/>
                <w:lang w:val="en-US" w:eastAsia="zh-CN"/>
              </w:rPr>
              <w:t>上年度企业资产负债率不高于70%</w:t>
            </w:r>
          </w:p>
          <w:p>
            <w:pPr>
              <w:jc w:val="center"/>
              <w:rPr>
                <w:rFonts w:hint="eastAsia" w:eastAsia="仿宋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51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214" w:type="dxa"/>
            <w:gridSpan w:val="1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七、</w:t>
            </w:r>
            <w:r>
              <w:rPr>
                <w:rFonts w:hint="default" w:ascii="黑体" w:hAnsi="黑体" w:eastAsia="黑体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创新能力指标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7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上年度研发经费占营业收入比重4%以上</w:t>
            </w:r>
          </w:p>
        </w:tc>
        <w:tc>
          <w:tcPr>
            <w:tcW w:w="651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214" w:type="dxa"/>
            <w:gridSpan w:val="1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八、其他指标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7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kern w:val="0"/>
                <w:szCs w:val="21"/>
                <w:highlight w:val="none"/>
                <w:lang w:eastAsia="zh-CN"/>
              </w:rPr>
              <w:t>是否</w:t>
            </w:r>
            <w:r>
              <w:rPr>
                <w:rFonts w:hint="eastAsia" w:eastAsia="仿宋_GB2312" w:cs="Times New Roman"/>
                <w:kern w:val="0"/>
                <w:szCs w:val="21"/>
                <w:highlight w:val="none"/>
              </w:rPr>
              <w:t>拥有国家级产业人才</w:t>
            </w:r>
          </w:p>
        </w:tc>
        <w:tc>
          <w:tcPr>
            <w:tcW w:w="651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2"/>
                <w:highlight w:val="none"/>
                <w:u w:val="none"/>
                <w:lang w:val="en-US" w:eastAsia="zh-CN"/>
              </w:rPr>
              <w:t>相关情况介绍</w:t>
            </w:r>
          </w:p>
        </w:tc>
      </w:tr>
    </w:tbl>
    <w:p>
      <w:pPr>
        <w:rPr>
          <w:rFonts w:hint="eastAsia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14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1C99167A"/>
    <w:rsid w:val="1C99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2024-07-08T09:28:00Z</dcterms:created>
  <dc:creator>lxl</dc:creator>
  <cp:lastModifiedBy>lxl</cp:lastModifiedBy>
  <dcterms:modified xsi:type="dcterms:W3CDTF">2024-07-08T09:31:24Z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BABAF2B68E534FA18ACE44F8DA91AFD8_11</vt:lpwstr>
  </property>
</Properties>
</file>