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jc w:val="left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u w:val="none" w:color="auto"/>
          <w:lang w:bidi="ar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u w:val="none" w:color="auto"/>
          <w:lang w:bidi="ar"/>
        </w:rPr>
        <w:t>附件1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  <w:highlight w:val="none"/>
          <w:u w:val="none" w:color="auto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</w:pPr>
      <w:r>
        <w:rPr>
          <w:rFonts w:hint="eastAsia" w:eastAsia="方正小标宋简体" w:cs="Times New Roman"/>
          <w:b w:val="0"/>
          <w:bCs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2024年省市专项资金（技改金融政策）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u w:val="none" w:color="auto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u w:val="none" w:color="auto"/>
        </w:rPr>
        <w:t>项目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u w:val="none" w:color="auto"/>
        </w:rPr>
        <w:t>库申报支持方式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highlight w:val="none"/>
          <w:u w:val="none" w:color="auto"/>
        </w:rPr>
      </w:pPr>
    </w:p>
    <w:p>
      <w:pPr>
        <w:spacing w:beforeLines="0" w:afterLines="0" w:line="560" w:lineRule="exact"/>
        <w:ind w:firstLine="640" w:firstLineChars="200"/>
        <w:jc w:val="both"/>
        <w:outlineLvl w:val="9"/>
        <w:rPr>
          <w:rFonts w:eastAsia="黑体" w:cs="黑体"/>
          <w:sz w:val="32"/>
          <w:szCs w:val="32"/>
          <w:highlight w:val="none"/>
          <w:u w:val="none" w:color="auto"/>
        </w:rPr>
      </w:pPr>
      <w:r>
        <w:rPr>
          <w:rFonts w:hint="eastAsia" w:eastAsia="黑体" w:cs="黑体"/>
          <w:sz w:val="32"/>
          <w:szCs w:val="32"/>
          <w:highlight w:val="none"/>
          <w:u w:val="none" w:color="auto"/>
        </w:rPr>
        <w:t>一、</w:t>
      </w:r>
      <w:r>
        <w:rPr>
          <w:rFonts w:hint="eastAsia" w:eastAsia="黑体" w:cs="黑体"/>
          <w:sz w:val="32"/>
          <w:szCs w:val="32"/>
          <w:highlight w:val="none"/>
          <w:u w:val="none" w:color="auto"/>
          <w:lang w:eastAsia="zh-CN"/>
        </w:rPr>
        <w:t>银行贷款贴息</w:t>
      </w:r>
      <w:r>
        <w:rPr>
          <w:rFonts w:hint="eastAsia" w:eastAsia="黑体" w:cs="黑体"/>
          <w:sz w:val="32"/>
          <w:szCs w:val="32"/>
          <w:highlight w:val="none"/>
          <w:u w:val="none" w:color="auto"/>
        </w:rPr>
        <w:t>方式</w:t>
      </w:r>
    </w:p>
    <w:p>
      <w:pPr>
        <w:spacing w:line="560" w:lineRule="exact"/>
        <w:ind w:firstLine="640" w:firstLineChars="200"/>
        <w:jc w:val="both"/>
        <w:rPr>
          <w:rFonts w:eastAsia="仿宋_GB2312" w:cs="仿宋_GB2312"/>
          <w:dstrike/>
          <w:sz w:val="32"/>
          <w:szCs w:val="32"/>
          <w:highlight w:val="none"/>
          <w:u w:val="none" w:color="auto"/>
        </w:rPr>
      </w:pPr>
      <w:r>
        <w:rPr>
          <w:rFonts w:hint="eastAsia" w:ascii="Times New Roman" w:hAnsi="Times New Roman" w:eastAsia="楷体_GB2312" w:cs="楷体_GB2312"/>
          <w:kern w:val="2"/>
          <w:sz w:val="32"/>
          <w:szCs w:val="32"/>
          <w:highlight w:val="none"/>
          <w:u w:val="none" w:color="auto"/>
        </w:rPr>
        <w:t>（一）支持内容</w:t>
      </w:r>
    </w:p>
    <w:p>
      <w:pPr>
        <w:pStyle w:val="6"/>
        <w:spacing w:line="560" w:lineRule="exact"/>
        <w:ind w:firstLine="640"/>
        <w:jc w:val="both"/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 w:color="auto"/>
          <w:lang w:eastAsia="zh-CN" w:bidi="ar"/>
        </w:rPr>
        <w:t>鼓励金融机构加大对技术改造项目的扶持，加强银企合作，发挥财政资金的引导放大效应，促进技术改造投资和工业投资发展。财政贴息资金实行先付后贴的原则，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u w:val="none" w:color="auto"/>
          <w:lang w:eastAsia="zh-CN" w:bidi="ar"/>
        </w:rPr>
        <w:t>项目单位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 w:color="auto"/>
          <w:lang w:eastAsia="zh-CN" w:bidi="ar"/>
        </w:rPr>
        <w:t>凭贷款融资银行开具的利息支付清单申请贴息。对未按合同规定归还的逾期贷款利息、加息和罚息及日常经营活动所需的流动资金借款等，不予贴息</w:t>
      </w:r>
      <w:r>
        <w:rPr>
          <w:rFonts w:hint="eastAsia" w:eastAsia="仿宋_GB2312"/>
          <w:color w:val="auto"/>
          <w:kern w:val="2"/>
          <w:sz w:val="32"/>
          <w:szCs w:val="32"/>
          <w:highlight w:val="none"/>
          <w:u w:val="none" w:color="auto"/>
          <w:lang w:bidi="ar"/>
        </w:rPr>
        <w:t>。</w:t>
      </w:r>
    </w:p>
    <w:p>
      <w:pPr>
        <w:spacing w:line="560" w:lineRule="exact"/>
        <w:ind w:firstLine="640" w:firstLineChars="200"/>
        <w:jc w:val="both"/>
        <w:rPr>
          <w:rFonts w:hint="eastAsia" w:eastAsia="楷体_GB2312" w:cs="楷体_GB2312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eastAsia="楷体_GB2312" w:cs="楷体_GB2312"/>
          <w:sz w:val="32"/>
          <w:szCs w:val="32"/>
          <w:highlight w:val="none"/>
          <w:u w:val="none" w:color="auto"/>
        </w:rPr>
        <w:t>（二）支持方式及</w:t>
      </w:r>
      <w:r>
        <w:rPr>
          <w:rFonts w:hint="eastAsia" w:eastAsia="楷体_GB2312" w:cs="楷体_GB2312"/>
          <w:sz w:val="32"/>
          <w:szCs w:val="32"/>
          <w:highlight w:val="none"/>
          <w:u w:val="none" w:color="auto"/>
          <w:lang w:eastAsia="zh-CN"/>
        </w:rPr>
        <w:t>标准</w:t>
      </w:r>
    </w:p>
    <w:p>
      <w:pPr>
        <w:widowControl/>
        <w:spacing w:beforeLines="0" w:afterLines="0" w:line="560" w:lineRule="exact"/>
        <w:ind w:firstLine="640" w:firstLineChars="200"/>
        <w:jc w:val="both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bidi="ar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贷款贴息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采取事后补贴方式，对符合条件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技术改造完工项目，按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已支付利息额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不超过30%给予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补贴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  <w:t>（</w:t>
      </w:r>
      <w:r>
        <w:rPr>
          <w:rFonts w:hint="eastAsia" w:eastAsia="仿宋_GB2312"/>
          <w:color w:val="auto"/>
          <w:kern w:val="2"/>
          <w:sz w:val="32"/>
          <w:szCs w:val="32"/>
          <w:highlight w:val="none"/>
          <w:u w:val="none" w:color="auto"/>
          <w:lang w:bidi="ar"/>
        </w:rPr>
        <w:t>具体比例可结合当年预算额度及入库项目情况确定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，单个项目贴息期不超过3年，单个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项目单位单个自然年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最高贴息200万元。</w:t>
      </w:r>
    </w:p>
    <w:p>
      <w:pPr>
        <w:spacing w:line="560" w:lineRule="exact"/>
        <w:ind w:firstLine="640" w:firstLineChars="200"/>
        <w:jc w:val="both"/>
        <w:rPr>
          <w:rFonts w:hint="eastAsia" w:eastAsia="楷体_GB2312" w:cs="楷体_GB2312"/>
          <w:sz w:val="32"/>
          <w:szCs w:val="32"/>
          <w:highlight w:val="none"/>
          <w:u w:val="none" w:color="auto"/>
        </w:rPr>
      </w:pPr>
      <w:r>
        <w:rPr>
          <w:rFonts w:hint="eastAsia" w:eastAsia="楷体_GB2312" w:cs="楷体_GB2312"/>
          <w:sz w:val="32"/>
          <w:szCs w:val="32"/>
          <w:highlight w:val="none"/>
          <w:u w:val="none" w:color="auto"/>
        </w:rPr>
        <w:t>（三）入库要求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shd w:val="clear" w:color="auto" w:fill="auto"/>
          <w:lang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项目在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广州市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内实施，项目承担单位为在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广州市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内登记注册且在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广州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生产经营、具有独立法人资格，诚信经营、依法纳税的工业企业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，或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</w:rPr>
        <w:t>在我市视同法人单位统计并纳税的企业非法人分支机构。</w:t>
      </w:r>
    </w:p>
    <w:p>
      <w:pPr>
        <w:widowControl/>
        <w:spacing w:beforeLines="0" w:afterLines="0" w:line="560" w:lineRule="exact"/>
        <w:ind w:firstLine="640" w:firstLineChars="200"/>
        <w:jc w:val="both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 w:bidi="ar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shd w:val="clear" w:color="auto" w:fill="auto"/>
          <w:lang w:eastAsia="zh-CN"/>
        </w:rPr>
        <w:t>项目应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符合国家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省产业政策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我市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重点产业发展方向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具备在工业和信息化主管部门备案、核准或审批等文件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。</w:t>
      </w:r>
    </w:p>
    <w:p>
      <w:pPr>
        <w:widowControl/>
        <w:spacing w:beforeLines="0" w:afterLines="0" w:line="560" w:lineRule="exact"/>
        <w:ind w:firstLine="640" w:firstLineChars="200"/>
        <w:jc w:val="both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  <w:t>3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项目单位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从银行获得固定资产贷款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，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且贷款额度不低于（含）100万元，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在</w:t>
      </w:r>
      <w:r>
        <w:rPr>
          <w:rFonts w:hint="default" w:eastAsia="仿宋_GB2312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贴息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内无不良信贷记录，贷款资金用于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申报的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技术改造项目建设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  <w:t>。</w:t>
      </w:r>
    </w:p>
    <w:p>
      <w:pPr>
        <w:widowControl/>
        <w:numPr>
          <w:ilvl w:val="0"/>
          <w:numId w:val="0"/>
        </w:numPr>
        <w:spacing w:beforeLines="0" w:afterLines="0" w:line="560" w:lineRule="exact"/>
        <w:ind w:firstLine="640" w:firstLineChars="200"/>
        <w:jc w:val="both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eastAsia="zh-CN" w:bidi="ar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  <w:t>.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"/>
        </w:rPr>
        <w:t>项目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"/>
        </w:rPr>
        <w:t>在</w:t>
      </w:r>
      <w:r>
        <w:rPr>
          <w:rFonts w:hint="eastAsia" w:eastAsia="仿宋_GB2312" w:cs="Times New Roman"/>
          <w:sz w:val="32"/>
          <w:szCs w:val="32"/>
          <w:highlight w:val="none"/>
          <w:u w:val="none" w:color="auto"/>
          <w:lang w:eastAsia="zh-CN" w:bidi="ar"/>
        </w:rPr>
        <w:t xml:space="preserve"> 2023 年1月1日（含）至 2023年3月31日（含）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bidi="ar"/>
        </w:rPr>
        <w:t>期间完工</w:t>
      </w:r>
      <w:r>
        <w:rPr>
          <w:rFonts w:hint="eastAsia" w:eastAsia="仿宋_GB2312" w:cs="Times New Roman"/>
          <w:sz w:val="32"/>
          <w:szCs w:val="32"/>
          <w:highlight w:val="none"/>
          <w:u w:val="none" w:color="auto"/>
          <w:lang w:eastAsia="zh-CN" w:bidi="ar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bidi="ar"/>
        </w:rPr>
        <w:t>且完工日期在项目备案证建设期内。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eastAsia="zh-CN" w:bidi="ar"/>
        </w:rPr>
        <w:t>备案证发生变更</w:t>
      </w:r>
      <w:r>
        <w:rPr>
          <w:rFonts w:hint="eastAsia" w:eastAsia="仿宋_GB2312" w:cs="Times New Roman"/>
          <w:sz w:val="32"/>
          <w:szCs w:val="32"/>
          <w:highlight w:val="none"/>
          <w:u w:val="none" w:color="auto"/>
          <w:lang w:eastAsia="zh-CN" w:bidi="ar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eastAsia="zh-CN" w:bidi="ar"/>
        </w:rPr>
        <w:t>，</w:t>
      </w:r>
      <w:r>
        <w:rPr>
          <w:rFonts w:hint="eastAsia" w:eastAsia="仿宋_GB2312" w:cs="Times New Roman"/>
          <w:sz w:val="32"/>
          <w:szCs w:val="32"/>
          <w:highlight w:val="none"/>
          <w:u w:val="none" w:color="auto"/>
          <w:lang w:eastAsia="zh-CN" w:bidi="ar"/>
        </w:rPr>
        <w:t>项目单位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eastAsia="zh-CN" w:bidi="ar"/>
        </w:rPr>
        <w:t>提交变更时间</w:t>
      </w:r>
      <w:r>
        <w:rPr>
          <w:rFonts w:hint="eastAsia" w:eastAsia="仿宋_GB2312" w:cs="Times New Roman"/>
          <w:sz w:val="32"/>
          <w:szCs w:val="32"/>
          <w:highlight w:val="none"/>
          <w:u w:val="none" w:color="auto"/>
          <w:lang w:eastAsia="zh-CN" w:bidi="ar"/>
        </w:rPr>
        <w:t>不超过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eastAsia="zh-CN" w:bidi="ar"/>
        </w:rPr>
        <w:t>前备案证</w:t>
      </w:r>
      <w:r>
        <w:rPr>
          <w:rFonts w:hint="eastAsia" w:eastAsia="仿宋_GB2312" w:cs="Times New Roman"/>
          <w:sz w:val="32"/>
          <w:szCs w:val="32"/>
          <w:highlight w:val="none"/>
          <w:u w:val="none" w:color="auto"/>
          <w:lang w:eastAsia="zh-CN" w:bidi="ar"/>
        </w:rPr>
        <w:t>明确的完工日期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  <w:t>5.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  <w:t>贷款利息</w:t>
      </w:r>
      <w:r>
        <w:rPr>
          <w:rFonts w:hint="eastAsia" w:eastAsia="仿宋_GB2312" w:cs="Times New Roman"/>
          <w:sz w:val="32"/>
          <w:szCs w:val="32"/>
          <w:highlight w:val="none"/>
          <w:u w:val="none" w:color="auto"/>
          <w:lang w:val="en-US" w:eastAsia="zh-CN" w:bidi="ar"/>
        </w:rPr>
        <w:t>是指该技术改造项目固定资产贷款在</w:t>
      </w:r>
      <w:r>
        <w:rPr>
          <w:rFonts w:hint="eastAsia" w:eastAsia="仿宋_GB2312" w:cs="Times New Roman"/>
          <w:sz w:val="32"/>
          <w:szCs w:val="32"/>
          <w:highlight w:val="none"/>
          <w:u w:val="none" w:color="auto"/>
          <w:lang w:val="en-US" w:eastAsia="zh-CN" w:bidi="ar"/>
        </w:rPr>
        <w:t>项目建设期（最早不超过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bidi="ar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 w:bidi="ar"/>
        </w:rPr>
        <w:t>2</w:t>
      </w:r>
      <w:r>
        <w:rPr>
          <w:rFonts w:hint="eastAsia" w:eastAsia="仿宋_GB2312" w:cs="Times New Roman"/>
          <w:sz w:val="32"/>
          <w:szCs w:val="32"/>
          <w:highlight w:val="none"/>
          <w:u w:val="none" w:color="auto"/>
          <w:lang w:val="en-US" w:eastAsia="zh-CN" w:bidi="ar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bidi="ar"/>
        </w:rPr>
        <w:t>年</w:t>
      </w:r>
      <w:r>
        <w:rPr>
          <w:rFonts w:hint="eastAsia" w:eastAsia="仿宋_GB2312" w:cs="Times New Roman"/>
          <w:sz w:val="32"/>
          <w:szCs w:val="32"/>
          <w:highlight w:val="none"/>
          <w:u w:val="none" w:color="auto"/>
          <w:lang w:val="en-US" w:eastAsia="zh-CN" w:bidi="ar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bidi="ar"/>
        </w:rPr>
        <w:t>月1日（含）</w:t>
      </w:r>
      <w:r>
        <w:rPr>
          <w:rFonts w:hint="eastAsia" w:eastAsia="仿宋_GB2312" w:cs="Times New Roman"/>
          <w:sz w:val="32"/>
          <w:szCs w:val="32"/>
          <w:highlight w:val="none"/>
          <w:u w:val="none" w:color="auto"/>
          <w:lang w:eastAsia="zh-CN" w:bidi="ar"/>
        </w:rPr>
        <w:t>，最晚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bidi="ar"/>
        </w:rPr>
        <w:t>至202</w:t>
      </w:r>
      <w:r>
        <w:rPr>
          <w:rFonts w:hint="eastAsia" w:eastAsia="仿宋_GB2312" w:cs="Times New Roman"/>
          <w:sz w:val="32"/>
          <w:szCs w:val="32"/>
          <w:highlight w:val="none"/>
          <w:u w:val="none" w:color="auto"/>
          <w:lang w:val="en-US" w:eastAsia="zh-CN" w:bidi="ar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bidi="ar"/>
        </w:rPr>
        <w:t>年</w:t>
      </w:r>
      <w:r>
        <w:rPr>
          <w:rFonts w:hint="eastAsia" w:eastAsia="仿宋_GB2312" w:cs="Times New Roman"/>
          <w:sz w:val="32"/>
          <w:szCs w:val="32"/>
          <w:highlight w:val="none"/>
          <w:u w:val="none" w:color="auto"/>
          <w:lang w:val="en-US" w:eastAsia="zh-CN" w:bidi="ar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bidi="ar"/>
        </w:rPr>
        <w:t>月3</w:t>
      </w:r>
      <w:r>
        <w:rPr>
          <w:rFonts w:hint="eastAsia" w:eastAsia="仿宋_GB2312" w:cs="Times New Roman"/>
          <w:sz w:val="32"/>
          <w:szCs w:val="32"/>
          <w:highlight w:val="none"/>
          <w:u w:val="none" w:color="auto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bidi="ar"/>
        </w:rPr>
        <w:t>日（含）</w:t>
      </w:r>
      <w:r>
        <w:rPr>
          <w:rFonts w:hint="eastAsia" w:eastAsia="仿宋_GB2312" w:cs="Times New Roman"/>
          <w:sz w:val="32"/>
          <w:szCs w:val="32"/>
          <w:highlight w:val="none"/>
          <w:u w:val="none" w:color="auto"/>
          <w:lang w:eastAsia="zh-CN" w:bidi="ar"/>
        </w:rPr>
        <w:t>）</w:t>
      </w:r>
      <w:r>
        <w:rPr>
          <w:rFonts w:hint="eastAsia" w:eastAsia="仿宋_GB2312" w:cs="Times New Roman"/>
          <w:sz w:val="32"/>
          <w:szCs w:val="32"/>
          <w:highlight w:val="none"/>
          <w:u w:val="none" w:color="auto"/>
          <w:lang w:eastAsia="zh-CN" w:bidi="ar"/>
        </w:rPr>
        <w:t>实际支付</w:t>
      </w:r>
      <w:r>
        <w:rPr>
          <w:rFonts w:hint="eastAsia" w:eastAsia="仿宋_GB2312" w:cs="Times New Roman"/>
          <w:sz w:val="32"/>
          <w:szCs w:val="32"/>
          <w:highlight w:val="none"/>
          <w:u w:val="none" w:color="auto"/>
          <w:lang w:eastAsia="zh-CN" w:bidi="ar"/>
        </w:rPr>
        <w:t>且符合支持条件</w:t>
      </w:r>
      <w:r>
        <w:rPr>
          <w:rFonts w:hint="eastAsia" w:eastAsia="仿宋_GB2312" w:cs="Times New Roman"/>
          <w:sz w:val="32"/>
          <w:szCs w:val="32"/>
          <w:highlight w:val="none"/>
          <w:u w:val="none" w:color="auto"/>
          <w:lang w:eastAsia="zh-CN" w:bidi="ar"/>
        </w:rPr>
        <w:t>的利息。</w:t>
      </w:r>
    </w:p>
    <w:p>
      <w:pPr>
        <w:widowControl/>
        <w:spacing w:beforeLines="0" w:afterLines="0" w:line="560" w:lineRule="exact"/>
        <w:ind w:firstLine="640" w:firstLineChars="200"/>
        <w:jc w:val="both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</w:pPr>
      <w:r>
        <w:rPr>
          <w:rFonts w:hint="eastAsia" w:eastAsia="仿宋_GB2312" w:cs="Times New Roman"/>
          <w:sz w:val="32"/>
          <w:szCs w:val="32"/>
          <w:highlight w:val="none"/>
          <w:u w:val="none" w:color="auto"/>
          <w:lang w:val="en-US" w:eastAsia="zh-CN" w:bidi="ar"/>
        </w:rPr>
        <w:t>6.项目未获得过技术改造资金以外的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省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、市</w:t>
      </w:r>
      <w:r>
        <w:rPr>
          <w:rFonts w:hint="eastAsia" w:eastAsia="仿宋_GB2312" w:cs="Times New Roman"/>
          <w:sz w:val="32"/>
          <w:szCs w:val="32"/>
          <w:highlight w:val="none"/>
          <w:u w:val="none" w:color="auto"/>
          <w:lang w:val="en-US" w:eastAsia="zh-CN" w:bidi="ar"/>
        </w:rPr>
        <w:t>工业和信息化领域财政资金支持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"/>
        </w:rPr>
        <w:t>。</w:t>
      </w:r>
    </w:p>
    <w:p>
      <w:pPr>
        <w:widowControl/>
        <w:spacing w:beforeLines="0" w:afterLines="0" w:line="560" w:lineRule="exact"/>
        <w:ind w:firstLine="640" w:firstLineChars="200"/>
        <w:jc w:val="both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bidi="ar"/>
        </w:rPr>
      </w:pPr>
      <w:r>
        <w:rPr>
          <w:rFonts w:hint="eastAsia" w:eastAsia="仿宋_GB2312" w:cs="Times New Roman"/>
          <w:sz w:val="32"/>
          <w:szCs w:val="32"/>
          <w:highlight w:val="none"/>
          <w:u w:val="none" w:color="auto"/>
          <w:lang w:val="en-US" w:eastAsia="zh-CN" w:bidi="ar"/>
        </w:rPr>
        <w:t>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"/>
        </w:rPr>
        <w:t>项目投资按规定纳入技术改造投资统计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  <w:t>。</w:t>
      </w:r>
    </w:p>
    <w:p>
      <w:pPr>
        <w:spacing w:line="560" w:lineRule="exact"/>
        <w:ind w:firstLine="640" w:firstLineChars="200"/>
        <w:jc w:val="both"/>
        <w:rPr>
          <w:rFonts w:hint="eastAsia" w:eastAsia="黑体" w:cs="Times New Roman"/>
          <w:color w:val="FF0000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eastAsia="黑体" w:cs="黑体"/>
          <w:sz w:val="32"/>
          <w:szCs w:val="32"/>
          <w:highlight w:val="none"/>
          <w:u w:val="none" w:color="auto"/>
          <w:lang w:eastAsia="zh-CN"/>
        </w:rPr>
        <w:t>二、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u w:val="none" w:color="auto"/>
          <w:lang w:eastAsia="zh-CN"/>
        </w:rPr>
        <w:t>保险增信补贴</w:t>
      </w:r>
      <w:r>
        <w:rPr>
          <w:rFonts w:hint="eastAsia" w:eastAsia="黑体" w:cs="黑体"/>
          <w:color w:val="auto"/>
          <w:sz w:val="32"/>
          <w:szCs w:val="32"/>
          <w:highlight w:val="none"/>
          <w:u w:val="none" w:color="auto"/>
          <w:lang w:eastAsia="zh-CN"/>
        </w:rPr>
        <w:t>方式</w:t>
      </w:r>
    </w:p>
    <w:p>
      <w:pPr>
        <w:spacing w:line="560" w:lineRule="exact"/>
        <w:ind w:firstLine="640" w:firstLineChars="200"/>
        <w:jc w:val="both"/>
        <w:rPr>
          <w:rFonts w:eastAsia="仿宋_GB2312" w:cs="仿宋_GB2312"/>
          <w:dstrike/>
          <w:sz w:val="32"/>
          <w:szCs w:val="32"/>
          <w:highlight w:val="none"/>
          <w:u w:val="none" w:color="auto"/>
        </w:rPr>
      </w:pPr>
      <w:r>
        <w:rPr>
          <w:rFonts w:hint="eastAsia" w:ascii="Times New Roman" w:hAnsi="Times New Roman" w:eastAsia="楷体_GB2312" w:cs="楷体_GB2312"/>
          <w:kern w:val="2"/>
          <w:sz w:val="32"/>
          <w:szCs w:val="32"/>
          <w:highlight w:val="none"/>
          <w:u w:val="none" w:color="auto"/>
        </w:rPr>
        <w:t>（一）支持内容</w:t>
      </w:r>
    </w:p>
    <w:p>
      <w:pPr>
        <w:pStyle w:val="6"/>
        <w:spacing w:line="560" w:lineRule="exact"/>
        <w:ind w:firstLine="640"/>
        <w:jc w:val="both"/>
        <w:rPr>
          <w:rFonts w:eastAsia="仿宋_GB2312" w:cs="仿宋_GB2312"/>
          <w:sz w:val="32"/>
          <w:szCs w:val="32"/>
          <w:highlight w:val="none"/>
          <w:u w:val="none" w:color="auto"/>
        </w:rPr>
      </w:pPr>
      <w:r>
        <w:rPr>
          <w:rFonts w:hint="eastAsia" w:eastAsia="仿宋_GB2312"/>
          <w:kern w:val="0"/>
          <w:sz w:val="32"/>
          <w:szCs w:val="32"/>
          <w:highlight w:val="none"/>
          <w:u w:val="none" w:color="auto"/>
          <w:lang w:eastAsia="zh-CN"/>
        </w:rPr>
        <w:t>支持工业企业开展保险增信贷款融资，</w:t>
      </w:r>
      <w:r>
        <w:rPr>
          <w:rFonts w:hint="eastAsia" w:eastAsia="仿宋_GB2312"/>
          <w:kern w:val="2"/>
          <w:sz w:val="32"/>
          <w:szCs w:val="32"/>
          <w:highlight w:val="none"/>
          <w:u w:val="none" w:color="auto"/>
          <w:lang w:eastAsia="zh-CN" w:bidi="ar"/>
        </w:rPr>
        <w:t>降低企业融资成本，</w:t>
      </w:r>
      <w:r>
        <w:rPr>
          <w:rFonts w:eastAsia="仿宋_GB2312"/>
          <w:kern w:val="0"/>
          <w:sz w:val="32"/>
          <w:szCs w:val="32"/>
          <w:highlight w:val="none"/>
          <w:u w:val="none" w:color="auto"/>
        </w:rPr>
        <w:t>对技术改造项目使用保险作为增信工具融资的工业企业</w:t>
      </w:r>
      <w:r>
        <w:rPr>
          <w:rFonts w:hint="eastAsia" w:eastAsia="仿宋_GB2312"/>
          <w:kern w:val="0"/>
          <w:sz w:val="32"/>
          <w:szCs w:val="32"/>
          <w:highlight w:val="none"/>
          <w:u w:val="none" w:color="auto"/>
          <w:lang w:eastAsia="zh-CN"/>
        </w:rPr>
        <w:t>给予支持</w:t>
      </w:r>
      <w:r>
        <w:rPr>
          <w:rFonts w:hint="eastAsia" w:eastAsia="仿宋_GB2312"/>
          <w:kern w:val="2"/>
          <w:sz w:val="32"/>
          <w:szCs w:val="32"/>
          <w:highlight w:val="none"/>
          <w:u w:val="none" w:color="auto"/>
          <w:lang w:bidi="ar"/>
        </w:rPr>
        <w:t>。</w:t>
      </w:r>
    </w:p>
    <w:p>
      <w:pPr>
        <w:spacing w:line="560" w:lineRule="exact"/>
        <w:ind w:firstLine="640" w:firstLineChars="200"/>
        <w:jc w:val="both"/>
        <w:rPr>
          <w:rFonts w:hint="eastAsia" w:eastAsia="楷体_GB2312" w:cs="楷体_GB2312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eastAsia="楷体_GB2312" w:cs="楷体_GB2312"/>
          <w:sz w:val="32"/>
          <w:szCs w:val="32"/>
          <w:highlight w:val="none"/>
          <w:u w:val="none" w:color="auto"/>
        </w:rPr>
        <w:t>（二）支持方式及</w:t>
      </w:r>
      <w:r>
        <w:rPr>
          <w:rFonts w:hint="eastAsia" w:eastAsia="楷体_GB2312" w:cs="楷体_GB2312"/>
          <w:sz w:val="32"/>
          <w:szCs w:val="32"/>
          <w:highlight w:val="none"/>
          <w:u w:val="none" w:color="auto"/>
          <w:lang w:eastAsia="zh-CN"/>
        </w:rPr>
        <w:t>标准</w:t>
      </w:r>
    </w:p>
    <w:p>
      <w:pPr>
        <w:widowControl/>
        <w:spacing w:beforeLines="0" w:afterLines="0" w:line="560" w:lineRule="exact"/>
        <w:ind w:firstLine="640" w:firstLineChars="200"/>
        <w:jc w:val="both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保险增信补贴采取事后补贴方式，对符合条件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技术改造完工项目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，按其完工日前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5年（含完工日当年度）中的任一年度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已支付保险费用的不超过50%比例给予补贴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（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u w:val="none" w:color="auto"/>
        </w:rPr>
        <w:t>具体比例结合当年预算额度及入库项目情况确定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）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单个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项目单位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每年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最高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补贴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0万元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同一笔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保险增信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贷款只能享受一次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补贴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政策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。</w:t>
      </w:r>
    </w:p>
    <w:p>
      <w:pPr>
        <w:spacing w:line="560" w:lineRule="exact"/>
        <w:ind w:firstLine="640" w:firstLineChars="200"/>
        <w:jc w:val="both"/>
        <w:rPr>
          <w:rFonts w:hint="eastAsia" w:eastAsia="楷体_GB2312" w:cs="楷体_GB2312"/>
          <w:sz w:val="32"/>
          <w:szCs w:val="32"/>
          <w:highlight w:val="none"/>
          <w:u w:val="none" w:color="auto"/>
        </w:rPr>
      </w:pPr>
      <w:r>
        <w:rPr>
          <w:rFonts w:hint="eastAsia" w:eastAsia="楷体_GB2312" w:cs="楷体_GB2312"/>
          <w:sz w:val="32"/>
          <w:szCs w:val="32"/>
          <w:highlight w:val="none"/>
          <w:u w:val="none" w:color="auto"/>
        </w:rPr>
        <w:t>（三）入库要求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shd w:val="clear" w:color="auto" w:fill="auto"/>
          <w:lang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项目在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广州市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内实施，项目承担单位为在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广州市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内登记注册且在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广州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生产经营、具有独立法人资格，诚信经营、依法纳税的工业企业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，或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</w:rPr>
        <w:t>在我市视同法人单位统计并纳税的企业非法人分支机构。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 w:bidi="ar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shd w:val="clear" w:color="auto" w:fill="auto"/>
          <w:lang w:eastAsia="zh-CN"/>
        </w:rPr>
        <w:t>项目应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符合国家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省产业政策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我市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重点产业发展方向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具备在工业和信息化主管部门备案、核准或审批等文件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-SA"/>
        </w:rPr>
        <w:t>3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-SA"/>
        </w:rPr>
        <w:t>.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项目单位通过保险增信方式从银行获得固定资产贷款，在补贴期内无不良信贷记录，贷款资金用于申报的技术改造项目建设。</w:t>
      </w:r>
    </w:p>
    <w:p>
      <w:pPr>
        <w:widowControl/>
        <w:spacing w:beforeLines="0" w:afterLines="0" w:line="560" w:lineRule="exact"/>
        <w:ind w:firstLine="640" w:firstLineChars="200"/>
        <w:jc w:val="both"/>
        <w:outlineLvl w:val="9"/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</w:pP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"/>
        </w:rPr>
        <w:t>4.项目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"/>
        </w:rPr>
        <w:t>在</w:t>
      </w:r>
      <w:r>
        <w:rPr>
          <w:rFonts w:hint="eastAsia" w:eastAsia="仿宋_GB2312" w:cs="Times New Roman"/>
          <w:sz w:val="32"/>
          <w:szCs w:val="32"/>
          <w:highlight w:val="none"/>
          <w:u w:val="none" w:color="auto"/>
          <w:lang w:eastAsia="zh-CN" w:bidi="ar"/>
        </w:rPr>
        <w:t xml:space="preserve"> 2023 年1月1日（含）至 2023年3月31日（含）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bidi="ar"/>
        </w:rPr>
        <w:t>期间完工</w:t>
      </w:r>
      <w:r>
        <w:rPr>
          <w:rFonts w:hint="eastAsia" w:eastAsia="仿宋_GB2312" w:cs="Times New Roman"/>
          <w:sz w:val="32"/>
          <w:szCs w:val="32"/>
          <w:highlight w:val="none"/>
          <w:u w:val="none" w:color="auto"/>
          <w:lang w:eastAsia="zh-CN" w:bidi="ar"/>
        </w:rPr>
        <w:t>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保险费用应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  <w:t>已完成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支付（以保单、支付凭证等为准）。</w:t>
      </w:r>
    </w:p>
    <w:p>
      <w:pPr>
        <w:widowControl/>
        <w:spacing w:beforeLines="0" w:afterLines="0" w:line="560" w:lineRule="exact"/>
        <w:ind w:firstLine="640" w:firstLineChars="200"/>
        <w:jc w:val="both"/>
        <w:outlineLvl w:val="9"/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  <w:t>5.</w:t>
      </w:r>
      <w:r>
        <w:rPr>
          <w:rFonts w:hint="eastAsia" w:eastAsia="仿宋_GB2312" w:cs="Times New Roman"/>
          <w:sz w:val="32"/>
          <w:szCs w:val="32"/>
          <w:highlight w:val="none"/>
          <w:u w:val="none" w:color="auto"/>
          <w:lang w:val="en-US" w:eastAsia="zh-CN" w:bidi="ar"/>
        </w:rPr>
        <w:t>项目未获得过技术改造资金以外的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省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、市</w:t>
      </w:r>
      <w:r>
        <w:rPr>
          <w:rFonts w:hint="eastAsia" w:eastAsia="仿宋_GB2312" w:cs="Times New Roman"/>
          <w:sz w:val="32"/>
          <w:szCs w:val="32"/>
          <w:highlight w:val="none"/>
          <w:u w:val="none" w:color="auto"/>
          <w:lang w:val="en-US" w:eastAsia="zh-CN" w:bidi="ar"/>
        </w:rPr>
        <w:t>工业和信息化领域财政资金支持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"/>
        </w:rPr>
        <w:t>。</w:t>
      </w:r>
    </w:p>
    <w:p>
      <w:pPr>
        <w:widowControl/>
        <w:spacing w:beforeLines="0" w:afterLines="0" w:line="560" w:lineRule="exact"/>
        <w:ind w:firstLine="640" w:firstLineChars="200"/>
        <w:jc w:val="both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bidi="ar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  <w:t>6.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"/>
        </w:rPr>
        <w:t>项目投资按规定纳入技术改造投资统计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bidi="ar"/>
        </w:rPr>
        <w:t>。</w:t>
      </w:r>
    </w:p>
    <w:p>
      <w:pPr>
        <w:spacing w:line="560" w:lineRule="exact"/>
        <w:ind w:firstLine="640" w:firstLineChars="200"/>
        <w:jc w:val="both"/>
        <w:rPr>
          <w:rFonts w:hint="eastAsia" w:eastAsia="黑体" w:cs="Times New Roman"/>
          <w:color w:val="FF0000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eastAsia="黑体" w:cs="Times New Roman"/>
          <w:color w:val="auto"/>
          <w:sz w:val="32"/>
          <w:szCs w:val="32"/>
          <w:highlight w:val="none"/>
          <w:u w:val="none" w:color="auto"/>
          <w:lang w:eastAsia="zh-CN"/>
        </w:rPr>
        <w:t>三、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 w:color="auto"/>
          <w:lang w:eastAsia="zh-CN"/>
        </w:rPr>
        <w:t>融资租赁补贴</w:t>
      </w:r>
      <w:r>
        <w:rPr>
          <w:rFonts w:hint="eastAsia" w:eastAsia="黑体" w:cs="Times New Roman"/>
          <w:color w:val="auto"/>
          <w:sz w:val="32"/>
          <w:szCs w:val="32"/>
          <w:highlight w:val="none"/>
          <w:u w:val="none" w:color="auto"/>
          <w:lang w:eastAsia="zh-CN"/>
        </w:rPr>
        <w:t>方式</w:t>
      </w:r>
    </w:p>
    <w:p>
      <w:pPr>
        <w:spacing w:line="560" w:lineRule="exact"/>
        <w:ind w:firstLine="640" w:firstLineChars="200"/>
        <w:jc w:val="both"/>
        <w:rPr>
          <w:rFonts w:eastAsia="仿宋_GB2312" w:cs="仿宋_GB2312"/>
          <w:dstrike/>
          <w:sz w:val="32"/>
          <w:szCs w:val="32"/>
          <w:highlight w:val="none"/>
          <w:u w:val="none" w:color="auto"/>
        </w:rPr>
      </w:pPr>
      <w:r>
        <w:rPr>
          <w:rFonts w:hint="eastAsia" w:ascii="Times New Roman" w:hAnsi="Times New Roman" w:eastAsia="楷体_GB2312" w:cs="楷体_GB2312"/>
          <w:kern w:val="2"/>
          <w:sz w:val="32"/>
          <w:szCs w:val="32"/>
          <w:highlight w:val="none"/>
          <w:u w:val="none" w:color="auto"/>
        </w:rPr>
        <w:t>（一）支持内容</w:t>
      </w:r>
    </w:p>
    <w:p>
      <w:pPr>
        <w:pStyle w:val="6"/>
        <w:spacing w:line="560" w:lineRule="exact"/>
        <w:ind w:firstLine="640"/>
        <w:jc w:val="both"/>
        <w:rPr>
          <w:rFonts w:hint="eastAsia" w:eastAsia="仿宋_GB2312" w:cs="仿宋_GB2312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eastAsia="仿宋_GB2312"/>
          <w:kern w:val="2"/>
          <w:sz w:val="32"/>
          <w:szCs w:val="32"/>
          <w:highlight w:val="none"/>
          <w:u w:val="none" w:color="auto"/>
          <w:lang w:eastAsia="zh-CN" w:bidi="ar"/>
        </w:rPr>
        <w:t>引导和支持工业企业开展设备融资租赁，降低企业融资成本，</w:t>
      </w:r>
      <w:r>
        <w:rPr>
          <w:rFonts w:eastAsia="仿宋_GB2312"/>
          <w:kern w:val="0"/>
          <w:sz w:val="32"/>
          <w:szCs w:val="32"/>
          <w:highlight w:val="none"/>
          <w:u w:val="none" w:color="auto"/>
        </w:rPr>
        <w:t>对技术改造</w:t>
      </w:r>
      <w:r>
        <w:rPr>
          <w:rFonts w:hint="eastAsia" w:eastAsia="仿宋_GB2312"/>
          <w:kern w:val="0"/>
          <w:sz w:val="32"/>
          <w:szCs w:val="32"/>
          <w:highlight w:val="none"/>
          <w:u w:val="none" w:color="auto"/>
          <w:lang w:eastAsia="zh-CN"/>
        </w:rPr>
        <w:t>项目</w:t>
      </w:r>
      <w:r>
        <w:rPr>
          <w:rFonts w:hint="eastAsia" w:eastAsia="仿宋_GB2312"/>
          <w:kern w:val="0"/>
          <w:sz w:val="32"/>
          <w:szCs w:val="32"/>
          <w:highlight w:val="none"/>
          <w:u w:val="none" w:color="auto"/>
        </w:rPr>
        <w:t>采用</w:t>
      </w:r>
      <w:r>
        <w:rPr>
          <w:rFonts w:eastAsia="仿宋_GB2312"/>
          <w:kern w:val="0"/>
          <w:sz w:val="32"/>
          <w:szCs w:val="32"/>
          <w:highlight w:val="none"/>
          <w:u w:val="none" w:color="auto"/>
        </w:rPr>
        <w:t>直接融资租赁设备</w:t>
      </w:r>
      <w:r>
        <w:rPr>
          <w:rFonts w:hint="eastAsia" w:eastAsia="仿宋_GB2312"/>
          <w:kern w:val="0"/>
          <w:sz w:val="32"/>
          <w:szCs w:val="32"/>
          <w:highlight w:val="none"/>
          <w:u w:val="none" w:color="auto"/>
        </w:rPr>
        <w:t>的</w:t>
      </w:r>
      <w:r>
        <w:rPr>
          <w:rFonts w:eastAsia="仿宋_GB2312"/>
          <w:kern w:val="0"/>
          <w:sz w:val="32"/>
          <w:szCs w:val="32"/>
          <w:highlight w:val="none"/>
          <w:u w:val="none" w:color="auto"/>
        </w:rPr>
        <w:t>工业企业给予支持</w:t>
      </w:r>
      <w:r>
        <w:rPr>
          <w:rFonts w:hint="eastAsia" w:eastAsia="仿宋_GB2312"/>
          <w:kern w:val="0"/>
          <w:sz w:val="32"/>
          <w:szCs w:val="32"/>
          <w:highlight w:val="none"/>
          <w:u w:val="none" w:color="auto"/>
          <w:lang w:eastAsia="zh-CN"/>
        </w:rPr>
        <w:t>。</w:t>
      </w:r>
    </w:p>
    <w:p>
      <w:pPr>
        <w:spacing w:line="560" w:lineRule="exact"/>
        <w:ind w:firstLine="640" w:firstLineChars="200"/>
        <w:jc w:val="both"/>
        <w:rPr>
          <w:rFonts w:hint="eastAsia" w:eastAsia="楷体_GB2312" w:cs="楷体_GB2312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eastAsia="楷体_GB2312" w:cs="楷体_GB2312"/>
          <w:sz w:val="32"/>
          <w:szCs w:val="32"/>
          <w:highlight w:val="none"/>
          <w:u w:val="none" w:color="auto"/>
        </w:rPr>
        <w:t>（二）支持方式及</w:t>
      </w:r>
      <w:r>
        <w:rPr>
          <w:rFonts w:hint="eastAsia" w:eastAsia="楷体_GB2312" w:cs="楷体_GB2312"/>
          <w:sz w:val="32"/>
          <w:szCs w:val="32"/>
          <w:highlight w:val="none"/>
          <w:u w:val="none" w:color="auto"/>
          <w:lang w:eastAsia="zh-CN"/>
        </w:rPr>
        <w:t>标准</w:t>
      </w:r>
    </w:p>
    <w:p>
      <w:pPr>
        <w:widowControl/>
        <w:spacing w:beforeLines="0" w:afterLines="0" w:line="560" w:lineRule="exact"/>
        <w:ind w:firstLine="640" w:firstLineChars="200"/>
        <w:jc w:val="both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融资租赁补贴采取事后补贴方式，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  <w:t>对符合条件的技术改造完工项目，按设备融资租赁合同额不超过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  <w:t>合同签订时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  <w:t>的银行同期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  <w:t>（五年期以上）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  <w:t>贷款市场报价利率（LPR）的15%给予一次性补贴（</w:t>
      </w:r>
      <w:r>
        <w:rPr>
          <w:rFonts w:hint="eastAsia" w:eastAsia="仿宋_GB2312"/>
          <w:color w:val="auto"/>
          <w:kern w:val="2"/>
          <w:sz w:val="32"/>
          <w:szCs w:val="32"/>
          <w:highlight w:val="none"/>
          <w:u w:val="none" w:color="auto"/>
          <w:lang w:bidi="ar"/>
        </w:rPr>
        <w:t>具体比例结合当年预算额度及入库项目情况确定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  <w:t>）。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单个项目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  <w:t>补贴期最高不超过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  <w:t>年，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  <w:t>不足1年的部分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 w:color="auto"/>
          <w:lang w:val="en-US" w:eastAsia="zh-CN" w:bidi="ar"/>
        </w:rPr>
        <w:t>按实际月数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  <w:t>核算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 w:color="auto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  <w:t>单个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  <w:t>项目单位单个自然年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  <w:t>补贴额最高200万元。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同一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设备融资租赁合同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只能享受一次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补贴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政策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eastAsia="zh-CN" w:bidi="ar"/>
        </w:rPr>
        <w:t>。</w:t>
      </w:r>
    </w:p>
    <w:p>
      <w:pPr>
        <w:spacing w:line="560" w:lineRule="exact"/>
        <w:ind w:firstLine="640" w:firstLineChars="200"/>
        <w:jc w:val="both"/>
        <w:rPr>
          <w:rFonts w:hint="eastAsia" w:eastAsia="楷体_GB2312" w:cs="楷体_GB2312"/>
          <w:sz w:val="32"/>
          <w:szCs w:val="32"/>
          <w:highlight w:val="none"/>
          <w:u w:val="none" w:color="auto"/>
        </w:rPr>
      </w:pPr>
      <w:r>
        <w:rPr>
          <w:rFonts w:hint="eastAsia" w:eastAsia="楷体_GB2312" w:cs="楷体_GB2312"/>
          <w:sz w:val="32"/>
          <w:szCs w:val="32"/>
          <w:highlight w:val="none"/>
          <w:u w:val="none" w:color="auto"/>
        </w:rPr>
        <w:t>（三）入库要求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shd w:val="clear" w:color="auto" w:fill="auto"/>
          <w:lang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项目在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广州市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内实施，项目承担单位为在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广州市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内登记注册且在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广州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生产经营、具有独立法人资格，诚信经营、依法纳税的工业企业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，或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</w:rPr>
        <w:t>在我市视同法人单位统计并纳税的企业非法人分支机构。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 w:bidi="ar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shd w:val="clear" w:color="auto" w:fill="auto"/>
          <w:lang w:eastAsia="zh-CN"/>
        </w:rPr>
        <w:t>项目应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符合国家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省产业政策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我市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重点产业发展方向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具备在工业和信息化主管部门备案、核准或审批等文件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  <w:t>3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项目单位</w:t>
      </w:r>
      <w:r>
        <w:rPr>
          <w:rFonts w:hint="default" w:eastAsia="仿宋_GB2312"/>
          <w:color w:val="auto"/>
          <w:kern w:val="2"/>
          <w:sz w:val="32"/>
          <w:szCs w:val="32"/>
          <w:highlight w:val="none"/>
          <w:u w:val="none" w:color="auto"/>
        </w:rPr>
        <w:t>通过直接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融资</w:t>
      </w:r>
      <w:r>
        <w:rPr>
          <w:rFonts w:hint="default" w:eastAsia="仿宋_GB2312"/>
          <w:color w:val="auto"/>
          <w:kern w:val="2"/>
          <w:sz w:val="32"/>
          <w:szCs w:val="32"/>
          <w:highlight w:val="none"/>
          <w:u w:val="none" w:color="auto"/>
        </w:rPr>
        <w:t>租赁方式购入生产及生产配套设备（不含家具电器、办公耗材、车辆、非专用电脑等日常办公设备）</w:t>
      </w:r>
      <w:r>
        <w:rPr>
          <w:rFonts w:hint="default" w:eastAsia="仿宋_GB2312"/>
          <w:color w:val="auto"/>
          <w:kern w:val="2"/>
          <w:sz w:val="32"/>
          <w:szCs w:val="32"/>
          <w:highlight w:val="none"/>
          <w:u w:val="none" w:color="auto"/>
          <w:lang w:eastAsia="zh-CN"/>
        </w:rPr>
        <w:t>，设备应用于申报的技术改造项目</w:t>
      </w:r>
      <w:r>
        <w:rPr>
          <w:rFonts w:hint="default" w:eastAsia="仿宋_GB2312"/>
          <w:color w:val="auto"/>
          <w:kern w:val="2"/>
          <w:sz w:val="32"/>
          <w:szCs w:val="32"/>
          <w:highlight w:val="none"/>
          <w:u w:val="none" w:color="auto"/>
          <w:lang w:eastAsia="zh-CN" w:bidi="ar"/>
        </w:rPr>
        <w:t>。</w:t>
      </w:r>
    </w:p>
    <w:p>
      <w:pPr>
        <w:widowControl/>
        <w:spacing w:beforeLines="0" w:afterLines="0" w:line="560" w:lineRule="exact"/>
        <w:ind w:firstLine="640" w:firstLineChars="200"/>
        <w:jc w:val="both"/>
        <w:outlineLvl w:val="9"/>
        <w:rPr>
          <w:rFonts w:hint="default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  <w:t>4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项目单位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在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项目建设期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内签订设备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融资租赁合同，在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期内无不良信贷记录，单个项目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设备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融资租赁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单个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合同额不低于500万元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  <w:t>。</w:t>
      </w:r>
    </w:p>
    <w:p>
      <w:pPr>
        <w:widowControl/>
        <w:spacing w:line="560" w:lineRule="exact"/>
        <w:ind w:firstLine="640" w:firstLineChars="200"/>
        <w:outlineLvl w:val="9"/>
        <w:rPr>
          <w:rFonts w:hint="eastAsia" w:eastAsia="仿宋_GB2312"/>
          <w:color w:val="auto"/>
          <w:sz w:val="32"/>
          <w:szCs w:val="32"/>
          <w:highlight w:val="none"/>
          <w:u w:val="none" w:color="auto"/>
          <w:lang w:val="en-US" w:eastAsia="zh-CN" w:bidi="ar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  <w:t>5.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  <w:t>截至</w:t>
      </w:r>
      <w:r>
        <w:rPr>
          <w:rFonts w:hint="eastAsia" w:eastAsia="仿宋_GB2312" w:cs="Times New Roman"/>
          <w:sz w:val="32"/>
          <w:szCs w:val="32"/>
          <w:highlight w:val="none"/>
          <w:u w:val="none" w:color="auto"/>
          <w:lang w:eastAsia="zh-CN" w:bidi="ar"/>
        </w:rPr>
        <w:t>2023年3月31日（含），设备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  <w:t>融资租赁合同额的付款进度需不低于80%。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  <w:t>6.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"/>
        </w:rPr>
        <w:t>项目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"/>
        </w:rPr>
        <w:t>在</w:t>
      </w:r>
      <w:r>
        <w:rPr>
          <w:rFonts w:hint="eastAsia" w:eastAsia="仿宋_GB2312" w:cs="Times New Roman"/>
          <w:sz w:val="32"/>
          <w:szCs w:val="32"/>
          <w:highlight w:val="none"/>
          <w:u w:val="none" w:color="auto"/>
          <w:lang w:eastAsia="zh-CN" w:bidi="ar"/>
        </w:rPr>
        <w:t xml:space="preserve"> 2023 年1月1日（含）至 2023年3月31日（含）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bidi="ar"/>
        </w:rPr>
        <w:t>期间完工</w:t>
      </w:r>
      <w:r>
        <w:rPr>
          <w:rFonts w:hint="eastAsia" w:eastAsia="仿宋_GB2312" w:cs="Times New Roman"/>
          <w:sz w:val="32"/>
          <w:szCs w:val="32"/>
          <w:highlight w:val="none"/>
          <w:u w:val="none" w:color="auto"/>
          <w:lang w:eastAsia="zh-CN" w:bidi="ar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bidi="ar"/>
        </w:rPr>
        <w:t>且完工日期在项目备案证建设期内。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eastAsia="zh-CN" w:bidi="ar"/>
        </w:rPr>
        <w:t>备案证发生变更</w:t>
      </w:r>
      <w:r>
        <w:rPr>
          <w:rFonts w:hint="eastAsia" w:eastAsia="仿宋_GB2312" w:cs="Times New Roman"/>
          <w:sz w:val="32"/>
          <w:szCs w:val="32"/>
          <w:highlight w:val="none"/>
          <w:u w:val="none" w:color="auto"/>
          <w:lang w:eastAsia="zh-CN" w:bidi="ar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eastAsia="zh-CN" w:bidi="ar"/>
        </w:rPr>
        <w:t>，</w:t>
      </w:r>
      <w:r>
        <w:rPr>
          <w:rFonts w:hint="eastAsia" w:eastAsia="仿宋_GB2312" w:cs="Times New Roman"/>
          <w:sz w:val="32"/>
          <w:szCs w:val="32"/>
          <w:highlight w:val="none"/>
          <w:u w:val="none" w:color="auto"/>
          <w:lang w:eastAsia="zh-CN" w:bidi="ar"/>
        </w:rPr>
        <w:t>项目单位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eastAsia="zh-CN" w:bidi="ar"/>
        </w:rPr>
        <w:t>提交变更时间</w:t>
      </w:r>
      <w:r>
        <w:rPr>
          <w:rFonts w:hint="eastAsia" w:eastAsia="仿宋_GB2312" w:cs="Times New Roman"/>
          <w:sz w:val="32"/>
          <w:szCs w:val="32"/>
          <w:highlight w:val="none"/>
          <w:u w:val="none" w:color="auto"/>
          <w:lang w:eastAsia="zh-CN" w:bidi="ar"/>
        </w:rPr>
        <w:t>不超过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eastAsia="zh-CN" w:bidi="ar"/>
        </w:rPr>
        <w:t>前备案证</w:t>
      </w:r>
      <w:r>
        <w:rPr>
          <w:rFonts w:hint="eastAsia" w:eastAsia="仿宋_GB2312" w:cs="Times New Roman"/>
          <w:sz w:val="32"/>
          <w:szCs w:val="32"/>
          <w:highlight w:val="none"/>
          <w:u w:val="none" w:color="auto"/>
          <w:lang w:eastAsia="zh-CN" w:bidi="ar"/>
        </w:rPr>
        <w:t>明确的完工日期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 w:color="auto"/>
          <w:lang w:eastAsia="zh-CN" w:bidi="ar"/>
        </w:rPr>
        <w:t>。</w:t>
      </w:r>
    </w:p>
    <w:p>
      <w:pPr>
        <w:ind w:firstLine="640" w:firstLineChars="200"/>
        <w:jc w:val="both"/>
        <w:rPr>
          <w:rFonts w:hint="eastAsia" w:eastAsia="楷体_GB2312" w:cs="楷体_GB2312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  <w:t>7.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项目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  <w:t>融资租赁补贴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期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以完工日期往前核算，最长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不超过3年</w:t>
      </w:r>
      <w:r>
        <w:rPr>
          <w:rFonts w:hint="eastAsia" w:eastAsia="仿宋_GB2312" w:cs="Times New Roman"/>
          <w:sz w:val="32"/>
          <w:szCs w:val="32"/>
          <w:highlight w:val="none"/>
          <w:u w:val="none" w:color="auto"/>
          <w:lang w:eastAsia="zh-CN" w:bidi="ar"/>
        </w:rPr>
        <w:t>。</w:t>
      </w:r>
    </w:p>
    <w:p>
      <w:pPr>
        <w:widowControl/>
        <w:spacing w:beforeLines="0" w:afterLines="0" w:line="560" w:lineRule="exact"/>
        <w:ind w:firstLine="640" w:firstLineChars="200"/>
        <w:jc w:val="both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bidi="ar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  <w:t>8</w:t>
      </w:r>
      <w:r>
        <w:rPr>
          <w:rFonts w:hint="default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 w:bidi="ar"/>
        </w:rPr>
        <w:t>.</w:t>
      </w:r>
      <w:r>
        <w:rPr>
          <w:rFonts w:hint="eastAsia" w:eastAsia="仿宋_GB2312" w:cs="Times New Roman"/>
          <w:sz w:val="32"/>
          <w:szCs w:val="32"/>
          <w:highlight w:val="none"/>
          <w:u w:val="none" w:color="auto"/>
          <w:lang w:val="en-US" w:eastAsia="zh-CN" w:bidi="ar"/>
        </w:rPr>
        <w:t>项目未获得过技术改造资金以外的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省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 w:color="auto"/>
          <w:lang w:eastAsia="zh-CN" w:bidi="ar"/>
        </w:rPr>
        <w:t>、市</w:t>
      </w:r>
      <w:r>
        <w:rPr>
          <w:rFonts w:hint="eastAsia" w:eastAsia="仿宋_GB2312" w:cs="Times New Roman"/>
          <w:sz w:val="32"/>
          <w:szCs w:val="32"/>
          <w:highlight w:val="none"/>
          <w:u w:val="none" w:color="auto"/>
          <w:lang w:val="en-US" w:eastAsia="zh-CN" w:bidi="ar"/>
        </w:rPr>
        <w:t>工业和信息化领域财政资金支持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"/>
        </w:rPr>
        <w:t>。</w:t>
      </w:r>
    </w:p>
    <w:p>
      <w:pPr>
        <w:keepNext w:val="0"/>
        <w:keepLines w:val="0"/>
        <w:widowControl/>
        <w:spacing w:beforeLines="0" w:after="0" w:afterLines="0" w:line="560" w:lineRule="exact"/>
        <w:ind w:firstLine="640" w:firstLineChars="200"/>
        <w:jc w:val="both"/>
        <w:outlineLvl w:val="9"/>
        <w:rPr>
          <w:rFonts w:hint="eastAsia" w:ascii="Times New Roman" w:hAnsi="Times New Roman" w:eastAsia="仿宋_GB2312"/>
          <w:b w:val="0"/>
          <w:bCs w:val="0"/>
          <w:sz w:val="32"/>
          <w:szCs w:val="32"/>
          <w:highlight w:val="none"/>
          <w:u w:val="none" w:color="auto"/>
          <w:lang w:eastAsia="zh-CN" w:bidi="ar"/>
        </w:rPr>
      </w:pP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"/>
        </w:rPr>
        <w:t>9.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"/>
        </w:rPr>
        <w:t>项目投资按规定纳入技术改造投资统计。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">
    <w:altName w:val="Noto Kufi Arabic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Kufi Arabic">
    <w:panose1 w:val="020B0506030804020204"/>
    <w:charset w:val="00"/>
    <w:family w:val="auto"/>
    <w:pitch w:val="default"/>
    <w:sig w:usb0="00002000" w:usb1="00000000" w:usb2="00000008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Njg1NjE4NGRmNGIzMWRjMjQzNjE2MmExYTAyNTkifQ=="/>
  </w:docVars>
  <w:rsids>
    <w:rsidRoot w:val="78E9664C"/>
    <w:rsid w:val="00084BAF"/>
    <w:rsid w:val="00DE7173"/>
    <w:rsid w:val="00FF57DA"/>
    <w:rsid w:val="012E2E01"/>
    <w:rsid w:val="01C20947"/>
    <w:rsid w:val="063E108D"/>
    <w:rsid w:val="09B063EE"/>
    <w:rsid w:val="0A0D530F"/>
    <w:rsid w:val="0A5C4E0D"/>
    <w:rsid w:val="0BFD7817"/>
    <w:rsid w:val="0DFDC019"/>
    <w:rsid w:val="0F8F749F"/>
    <w:rsid w:val="10342FF1"/>
    <w:rsid w:val="144E23EB"/>
    <w:rsid w:val="15C04269"/>
    <w:rsid w:val="15E85239"/>
    <w:rsid w:val="162642E8"/>
    <w:rsid w:val="1E2D7D02"/>
    <w:rsid w:val="1E9B1D67"/>
    <w:rsid w:val="1F300578"/>
    <w:rsid w:val="1FFE3343"/>
    <w:rsid w:val="20E45615"/>
    <w:rsid w:val="22682A9F"/>
    <w:rsid w:val="23134EB0"/>
    <w:rsid w:val="26729590"/>
    <w:rsid w:val="277DD79B"/>
    <w:rsid w:val="2ADD498F"/>
    <w:rsid w:val="2D1A0199"/>
    <w:rsid w:val="32C46D80"/>
    <w:rsid w:val="36F31910"/>
    <w:rsid w:val="37B75B76"/>
    <w:rsid w:val="37FC4634"/>
    <w:rsid w:val="37FDF04A"/>
    <w:rsid w:val="3B5EDDF2"/>
    <w:rsid w:val="3BDE081C"/>
    <w:rsid w:val="3C340137"/>
    <w:rsid w:val="3DDB190C"/>
    <w:rsid w:val="3DDD471C"/>
    <w:rsid w:val="3E7E9804"/>
    <w:rsid w:val="3FF5B923"/>
    <w:rsid w:val="410B651A"/>
    <w:rsid w:val="42B90000"/>
    <w:rsid w:val="4379A468"/>
    <w:rsid w:val="43D66B3F"/>
    <w:rsid w:val="44671DE3"/>
    <w:rsid w:val="457C3D13"/>
    <w:rsid w:val="480108B7"/>
    <w:rsid w:val="4A541B32"/>
    <w:rsid w:val="4B0B232D"/>
    <w:rsid w:val="4BF7A173"/>
    <w:rsid w:val="4CAE10A1"/>
    <w:rsid w:val="4DBD73CE"/>
    <w:rsid w:val="4F7E4B06"/>
    <w:rsid w:val="55FF5560"/>
    <w:rsid w:val="56600634"/>
    <w:rsid w:val="575A196D"/>
    <w:rsid w:val="58166B65"/>
    <w:rsid w:val="59190234"/>
    <w:rsid w:val="598D5005"/>
    <w:rsid w:val="5B025823"/>
    <w:rsid w:val="5B1B2776"/>
    <w:rsid w:val="5BEFC123"/>
    <w:rsid w:val="5C363218"/>
    <w:rsid w:val="5D724260"/>
    <w:rsid w:val="5D870623"/>
    <w:rsid w:val="5D992573"/>
    <w:rsid w:val="5DB707B6"/>
    <w:rsid w:val="5EDA7A3D"/>
    <w:rsid w:val="5EFFD1B3"/>
    <w:rsid w:val="5F6316ED"/>
    <w:rsid w:val="5FA6ACAA"/>
    <w:rsid w:val="5FBF1DEB"/>
    <w:rsid w:val="634778BD"/>
    <w:rsid w:val="63557C13"/>
    <w:rsid w:val="65D72B61"/>
    <w:rsid w:val="68FC4503"/>
    <w:rsid w:val="6906285F"/>
    <w:rsid w:val="696370EB"/>
    <w:rsid w:val="6A123BC3"/>
    <w:rsid w:val="6A7D5131"/>
    <w:rsid w:val="6A887316"/>
    <w:rsid w:val="6BC137FE"/>
    <w:rsid w:val="6BFB631F"/>
    <w:rsid w:val="6BFE5D82"/>
    <w:rsid w:val="6D6F3439"/>
    <w:rsid w:val="6E2C3C28"/>
    <w:rsid w:val="6EEE1DEE"/>
    <w:rsid w:val="6F3F3F9A"/>
    <w:rsid w:val="6F9B4E76"/>
    <w:rsid w:val="6FCE23D8"/>
    <w:rsid w:val="6FEF16E2"/>
    <w:rsid w:val="6FF4565E"/>
    <w:rsid w:val="70B04EF7"/>
    <w:rsid w:val="72AD4840"/>
    <w:rsid w:val="72B76641"/>
    <w:rsid w:val="73C164DA"/>
    <w:rsid w:val="748331F2"/>
    <w:rsid w:val="756746E2"/>
    <w:rsid w:val="75F59AE2"/>
    <w:rsid w:val="77776923"/>
    <w:rsid w:val="77B5B55C"/>
    <w:rsid w:val="77D35BD1"/>
    <w:rsid w:val="77E12999"/>
    <w:rsid w:val="77F6913C"/>
    <w:rsid w:val="77FF9CC7"/>
    <w:rsid w:val="789D6F38"/>
    <w:rsid w:val="78E9664C"/>
    <w:rsid w:val="7AEC944A"/>
    <w:rsid w:val="7AF6CEEB"/>
    <w:rsid w:val="7B7D9812"/>
    <w:rsid w:val="7BFF4E70"/>
    <w:rsid w:val="7C184952"/>
    <w:rsid w:val="7C3D5C9F"/>
    <w:rsid w:val="7CE7B3AE"/>
    <w:rsid w:val="7D183485"/>
    <w:rsid w:val="7D1B0418"/>
    <w:rsid w:val="7D7D4BE5"/>
    <w:rsid w:val="7DD698AE"/>
    <w:rsid w:val="7ED64E65"/>
    <w:rsid w:val="7EDBBE01"/>
    <w:rsid w:val="7F390BF0"/>
    <w:rsid w:val="7F3F3C26"/>
    <w:rsid w:val="7F71EDDE"/>
    <w:rsid w:val="7F7D0685"/>
    <w:rsid w:val="7F7EA573"/>
    <w:rsid w:val="7F7FF3AF"/>
    <w:rsid w:val="7F97C6A7"/>
    <w:rsid w:val="7FD6F5B7"/>
    <w:rsid w:val="7FDF13E5"/>
    <w:rsid w:val="7FEF2A7F"/>
    <w:rsid w:val="7FF6A435"/>
    <w:rsid w:val="9DBF959F"/>
    <w:rsid w:val="AD6529C4"/>
    <w:rsid w:val="B2FEEDE0"/>
    <w:rsid w:val="B3FE4C2D"/>
    <w:rsid w:val="B86FB727"/>
    <w:rsid w:val="BBD6E21C"/>
    <w:rsid w:val="BBFD8D12"/>
    <w:rsid w:val="BEEBC9DF"/>
    <w:rsid w:val="BF7F4739"/>
    <w:rsid w:val="BFBB459D"/>
    <w:rsid w:val="BFF682BE"/>
    <w:rsid w:val="C77E6D19"/>
    <w:rsid w:val="C7F6EE64"/>
    <w:rsid w:val="CD892E32"/>
    <w:rsid w:val="D7EE3E26"/>
    <w:rsid w:val="D979E101"/>
    <w:rsid w:val="DC7728E9"/>
    <w:rsid w:val="DEFF7256"/>
    <w:rsid w:val="DFBEF56B"/>
    <w:rsid w:val="DFEF90AE"/>
    <w:rsid w:val="E5FDDDDE"/>
    <w:rsid w:val="E75F2AC8"/>
    <w:rsid w:val="E9E5BA7E"/>
    <w:rsid w:val="E9FD7B64"/>
    <w:rsid w:val="EF7F1D9E"/>
    <w:rsid w:val="EFFFB663"/>
    <w:rsid w:val="F57E82A2"/>
    <w:rsid w:val="F5BF6E46"/>
    <w:rsid w:val="F5EE64B1"/>
    <w:rsid w:val="F71631AA"/>
    <w:rsid w:val="F71FF7F5"/>
    <w:rsid w:val="F93F513E"/>
    <w:rsid w:val="F99BD442"/>
    <w:rsid w:val="F99BFC24"/>
    <w:rsid w:val="F9CE61E0"/>
    <w:rsid w:val="FADC4BD0"/>
    <w:rsid w:val="FB5F7C9D"/>
    <w:rsid w:val="FBBEA547"/>
    <w:rsid w:val="FCB7639F"/>
    <w:rsid w:val="FD78E7AE"/>
    <w:rsid w:val="FD7EEA66"/>
    <w:rsid w:val="FD9F32D9"/>
    <w:rsid w:val="FDD7C550"/>
    <w:rsid w:val="FE3457D6"/>
    <w:rsid w:val="FE7FB156"/>
    <w:rsid w:val="FF1F9C05"/>
    <w:rsid w:val="FF77A212"/>
    <w:rsid w:val="FF7F4144"/>
    <w:rsid w:val="FF9B4369"/>
    <w:rsid w:val="FFBD87D2"/>
    <w:rsid w:val="FFBE0BA1"/>
    <w:rsid w:val="FFF74F11"/>
    <w:rsid w:val="FFF7E287"/>
    <w:rsid w:val="FFFE6640"/>
    <w:rsid w:val="FFFF878F"/>
    <w:rsid w:val="FFFF891A"/>
    <w:rsid w:val="FFFF92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roid Sans" w:hAnsi="Droid Sans" w:eastAsia="黑体" w:cs="Droid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9"/>
    <w:pPr>
      <w:keepNext/>
      <w:keepLines/>
      <w:spacing w:before="240" w:beforeLines="0" w:after="64" w:afterLines="0" w:line="317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5</Pages>
  <Words>328</Words>
  <Characters>1876</Characters>
  <Lines>15</Lines>
  <Paragraphs>4</Paragraphs>
  <TotalTime>5</TotalTime>
  <ScaleCrop>false</ScaleCrop>
  <LinksUpToDate>false</LinksUpToDate>
  <CharactersWithSpaces>2200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2019-09-19T08:27:00Z</dcterms:created>
  <dc:creator>王宁涛</dc:creator>
  <cp:lastModifiedBy>邹海燕</cp:lastModifiedBy>
  <cp:lastPrinted>2024-04-05T02:14:00Z</cp:lastPrinted>
  <dcterms:modified xsi:type="dcterms:W3CDTF">2024-07-05T10:30:45Z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EEC9CF1BA16F4105BBFB196F9814D283_13</vt:lpwstr>
  </property>
</Properties>
</file>