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rPr>
          <w:rFonts w:hint="default" w:ascii="Times New Roman" w:hAnsi="Times New Roman" w:eastAsia="黑体" w:cs="Times New Roman"/>
          <w:color w:val="auto"/>
          <w:sz w:val="32"/>
          <w:szCs w:val="32"/>
          <w:lang w:eastAsia="zh-CN"/>
        </w:rPr>
      </w:pPr>
      <w:r>
        <w:rPr>
          <w:rFonts w:hint="default" w:ascii="Times New Roman" w:hAnsi="Times New Roman" w:eastAsia="黑体" w:cs="Times New Roman"/>
          <w:color w:val="auto"/>
          <w:sz w:val="32"/>
          <w:szCs w:val="32"/>
        </w:rPr>
        <w:t>附</w:t>
      </w:r>
      <w:r>
        <w:rPr>
          <w:rFonts w:hint="default" w:ascii="Times New Roman" w:hAnsi="Times New Roman" w:eastAsia="黑体" w:cs="Times New Roman"/>
          <w:color w:val="auto"/>
          <w:sz w:val="32"/>
          <w:szCs w:val="32"/>
        </w:rPr>
        <w:t>件</w:t>
      </w:r>
      <w:r>
        <w:rPr>
          <w:rFonts w:hint="default" w:ascii="Times New Roman" w:hAnsi="Times New Roman" w:eastAsia="黑体" w:cs="Times New Roman"/>
          <w:color w:val="auto"/>
          <w:sz w:val="32"/>
          <w:szCs w:val="32"/>
          <w:lang w:eastAsia="zh-CN"/>
        </w:rPr>
        <w:t>3</w:t>
      </w:r>
    </w:p>
    <w:p>
      <w:pPr>
        <w:keepNext w:val="0"/>
        <w:keepLines w:val="0"/>
        <w:pageBreakBefore w:val="0"/>
        <w:widowControl w:val="0"/>
        <w:kinsoku/>
        <w:wordWrap/>
        <w:overflowPunct w:val="0"/>
        <w:topLinePunct w:val="0"/>
        <w:autoSpaceDE/>
        <w:autoSpaceDN/>
        <w:bidi w:val="0"/>
        <w:adjustRightInd w:val="0"/>
        <w:snapToGrid w:val="0"/>
        <w:spacing w:line="600" w:lineRule="exact"/>
        <w:jc w:val="center"/>
        <w:textAlignment w:val="auto"/>
        <w:rPr>
          <w:rFonts w:hint="eastAsia" w:ascii="方正小标宋简体" w:eastAsia="方正小标宋简体"/>
          <w:color w:val="auto"/>
          <w:sz w:val="44"/>
          <w:szCs w:val="44"/>
        </w:rPr>
      </w:pPr>
    </w:p>
    <w:p>
      <w:pPr>
        <w:keepNext w:val="0"/>
        <w:keepLines w:val="0"/>
        <w:pageBreakBefore w:val="0"/>
        <w:widowControl w:val="0"/>
        <w:kinsoku/>
        <w:wordWrap/>
        <w:overflowPunct w:val="0"/>
        <w:topLinePunct w:val="0"/>
        <w:autoSpaceDE/>
        <w:autoSpaceDN/>
        <w:bidi w:val="0"/>
        <w:adjustRightInd w:val="0"/>
        <w:snapToGrid w:val="0"/>
        <w:spacing w:line="600" w:lineRule="exact"/>
        <w:jc w:val="center"/>
        <w:textAlignment w:val="auto"/>
        <w:rPr>
          <w:rFonts w:hint="eastAsia" w:ascii="方正小标宋简体" w:eastAsia="方正小标宋简体"/>
          <w:color w:val="auto"/>
          <w:sz w:val="44"/>
          <w:szCs w:val="44"/>
          <w:lang w:val="en-US" w:eastAsia="zh-CN"/>
        </w:rPr>
      </w:pPr>
      <w:r>
        <w:rPr>
          <w:rFonts w:hint="eastAsia" w:ascii="方正小标宋简体" w:eastAsia="方正小标宋简体"/>
          <w:color w:val="auto"/>
          <w:sz w:val="44"/>
          <w:szCs w:val="44"/>
        </w:rPr>
        <w:t>关于</w:t>
      </w:r>
      <w:r>
        <w:rPr>
          <w:rFonts w:hint="eastAsia" w:ascii="方正小标宋简体" w:eastAsia="方正小标宋简体"/>
          <w:color w:val="auto"/>
          <w:sz w:val="44"/>
          <w:szCs w:val="44"/>
          <w:lang w:val="en-US" w:eastAsia="zh-CN"/>
        </w:rPr>
        <w:t>2024年度</w:t>
      </w:r>
      <w:r>
        <w:rPr>
          <w:rFonts w:hint="eastAsia" w:ascii="方正小标宋简体" w:eastAsia="方正小标宋简体"/>
          <w:color w:val="auto"/>
          <w:sz w:val="44"/>
          <w:szCs w:val="44"/>
        </w:rPr>
        <w:t>职称评审</w:t>
      </w:r>
      <w:r>
        <w:rPr>
          <w:rFonts w:hint="eastAsia" w:ascii="方正小标宋简体" w:eastAsia="方正小标宋简体"/>
          <w:color w:val="auto"/>
          <w:sz w:val="44"/>
          <w:szCs w:val="44"/>
          <w:lang w:eastAsia="zh-CN"/>
        </w:rPr>
        <w:t>具体</w:t>
      </w:r>
      <w:r>
        <w:rPr>
          <w:rFonts w:hint="eastAsia" w:ascii="方正小标宋简体" w:eastAsia="方正小标宋简体"/>
          <w:color w:val="auto"/>
          <w:sz w:val="44"/>
          <w:szCs w:val="44"/>
        </w:rPr>
        <w:t>工作的政策问答</w:t>
      </w: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600" w:lineRule="exact"/>
        <w:textAlignment w:val="auto"/>
        <w:rPr>
          <w:rFonts w:hint="eastAsia" w:ascii="黑体" w:hAnsi="黑体" w:eastAsia="黑体"/>
          <w:color w:val="auto"/>
          <w:sz w:val="32"/>
          <w:szCs w:val="32"/>
        </w:rPr>
      </w:pPr>
      <w:r>
        <w:rPr>
          <w:rFonts w:hint="eastAsia" w:ascii="黑体" w:hAnsi="黑体" w:eastAsia="黑体"/>
          <w:color w:val="auto"/>
          <w:sz w:val="32"/>
          <w:szCs w:val="32"/>
        </w:rPr>
        <w:cr/>
      </w:r>
      <w:r>
        <w:rPr>
          <w:rFonts w:hint="eastAsia" w:ascii="黑体" w:hAnsi="黑体" w:eastAsia="黑体"/>
          <w:color w:val="auto"/>
          <w:sz w:val="32"/>
          <w:szCs w:val="32"/>
        </w:rPr>
        <w:t>  </w:t>
      </w:r>
      <w:r>
        <w:rPr>
          <w:rFonts w:hint="default" w:ascii="黑体" w:hAnsi="黑体" w:eastAsia="黑体"/>
          <w:color w:val="auto"/>
          <w:sz w:val="32"/>
          <w:szCs w:val="32"/>
        </w:rPr>
        <w:t xml:space="preserve">  </w:t>
      </w:r>
      <w:r>
        <w:rPr>
          <w:rFonts w:hint="eastAsia" w:ascii="黑体" w:hAnsi="黑体" w:eastAsia="黑体"/>
          <w:color w:val="auto"/>
          <w:sz w:val="32"/>
          <w:szCs w:val="32"/>
          <w:highlight w:val="none"/>
        </w:rPr>
        <w:t>一、</w:t>
      </w:r>
      <w:r>
        <w:rPr>
          <w:rFonts w:hint="eastAsia" w:ascii="黑体" w:hAnsi="黑体" w:eastAsia="黑体"/>
          <w:color w:val="auto"/>
          <w:sz w:val="32"/>
          <w:szCs w:val="32"/>
        </w:rPr>
        <w:t>学历资历</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1</w:t>
      </w:r>
      <w:r>
        <w:rPr>
          <w:rFonts w:hint="eastAsia" w:ascii="Times New Roman" w:hAnsi="Times New Roman" w:eastAsia="楷体_GB2312" w:cs="Times New Roman"/>
          <w:b/>
          <w:color w:val="auto"/>
          <w:sz w:val="32"/>
          <w:szCs w:val="32"/>
          <w:lang w:val="en-US" w:eastAsia="zh-CN"/>
        </w:rPr>
        <w:t>. 通过评审取得职称的人员职称资历年限如何计算？</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lang w:val="en-US" w:eastAsia="zh-CN"/>
        </w:rPr>
        <w:t>（1）</w:t>
      </w:r>
      <w:r>
        <w:rPr>
          <w:rFonts w:ascii="Times New Roman" w:hAnsi="Times New Roman" w:eastAsia="仿宋_GB2312" w:cs="Times New Roman"/>
          <w:color w:val="auto"/>
          <w:sz w:val="32"/>
          <w:szCs w:val="32"/>
        </w:rPr>
        <w:t>对于2020年度及以前评审取得职称的人员，申报评审高一级职称时，职称资历年限的起算时间为本级职称评审年度的1月1日，截止时间为申报高一级职称评审年度的12月31日。</w:t>
      </w:r>
      <w:r>
        <w:rPr>
          <w:rFonts w:hint="eastAsia" w:ascii="Times New Roman" w:hAnsi="Times New Roman" w:eastAsia="仿宋_GB2312" w:cs="Times New Roman"/>
          <w:color w:val="auto"/>
          <w:sz w:val="32"/>
          <w:szCs w:val="32"/>
        </w:rPr>
        <w:t>例</w:t>
      </w:r>
      <w:r>
        <w:rPr>
          <w:rFonts w:ascii="Times New Roman" w:hAnsi="Times New Roman" w:eastAsia="仿宋_GB2312" w:cs="Times New Roman"/>
          <w:color w:val="auto"/>
          <w:sz w:val="32"/>
          <w:szCs w:val="32"/>
        </w:rPr>
        <w:t>如</w:t>
      </w:r>
      <w:r>
        <w:rPr>
          <w:rFonts w:hint="eastAsia" w:ascii="Times New Roman" w:hAnsi="Times New Roman" w:eastAsia="仿宋_GB2312" w:cs="Times New Roman"/>
          <w:color w:val="auto"/>
          <w:sz w:val="32"/>
          <w:szCs w:val="32"/>
        </w:rPr>
        <w:t>：</w:t>
      </w:r>
      <w:r>
        <w:rPr>
          <w:rFonts w:ascii="Times New Roman" w:hAnsi="Times New Roman" w:eastAsia="仿宋_GB2312" w:cs="Times New Roman"/>
          <w:color w:val="auto"/>
          <w:sz w:val="32"/>
          <w:szCs w:val="32"/>
        </w:rPr>
        <w:t>申报人在2018年11月通过评审取得2018年度中级职称，申报2022年度高级职称评审，其职称资历年限从2018年1月1日起算，到2022年12月31日满5年。</w:t>
      </w:r>
      <w:r>
        <w:rPr>
          <w:rFonts w:hint="eastAsia" w:ascii="Times New Roman" w:hAnsi="Times New Roman" w:eastAsia="仿宋_GB2312" w:cs="Times New Roman"/>
          <w:color w:val="auto"/>
          <w:sz w:val="32"/>
          <w:szCs w:val="32"/>
        </w:rPr>
        <w:t>又</w:t>
      </w:r>
      <w:r>
        <w:rPr>
          <w:rFonts w:ascii="Times New Roman" w:hAnsi="Times New Roman" w:eastAsia="仿宋_GB2312" w:cs="Times New Roman"/>
          <w:color w:val="auto"/>
          <w:sz w:val="32"/>
          <w:szCs w:val="32"/>
        </w:rPr>
        <w:t>如申报人2019年3月通过评审取得2018年度中级职称，申报2022年度高级职称评审，其职称资历年限仍可从2018年1月1日起算，到2022年12月31日满5年。</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bookmarkStart w:id="0" w:name="OLE_LINK10"/>
      <w:r>
        <w:rPr>
          <w:rFonts w:hint="default" w:ascii="Times New Roman" w:hAnsi="Times New Roman" w:eastAsia="仿宋_GB2312" w:cs="Times New Roman"/>
          <w:i w:val="0"/>
          <w:caps w:val="0"/>
          <w:color w:val="auto"/>
          <w:spacing w:val="0"/>
          <w:sz w:val="32"/>
          <w:szCs w:val="32"/>
          <w:shd w:val="clear"/>
          <w:vertAlign w:val="baseline"/>
          <w:lang w:val="en-US" w:eastAsia="zh-CN" w:bidi="ar-SA"/>
        </w:rPr>
        <w:t>（2）</w:t>
      </w:r>
      <w:r>
        <w:rPr>
          <w:rFonts w:ascii="Times New Roman" w:hAnsi="Times New Roman" w:eastAsia="仿宋_GB2312" w:cs="Times New Roman"/>
          <w:color w:val="auto"/>
          <w:sz w:val="32"/>
          <w:szCs w:val="32"/>
        </w:rPr>
        <w:t>对于2021年度及此后评审取得职称的人</w:t>
      </w:r>
      <w:r>
        <w:rPr>
          <w:rFonts w:hint="eastAsia" w:ascii="Times New Roman" w:hAnsi="Times New Roman" w:eastAsia="仿宋_GB2312" w:cs="Times New Roman"/>
          <w:color w:val="auto"/>
          <w:sz w:val="32"/>
          <w:szCs w:val="32"/>
          <w:lang w:eastAsia="zh-CN"/>
        </w:rPr>
        <w:t>员</w:t>
      </w:r>
      <w:r>
        <w:rPr>
          <w:rFonts w:ascii="Times New Roman" w:hAnsi="Times New Roman" w:eastAsia="仿宋_GB2312" w:cs="Times New Roman"/>
          <w:color w:val="auto"/>
          <w:sz w:val="32"/>
          <w:szCs w:val="32"/>
        </w:rPr>
        <w:t>，申报评审高一级职称时，职称资历年限的起算时间为本级职称评审年度的下一自然年1月1日，截止时间为高一级职称评审年度的12月31日。例如，申报人在2022年4月通过评审取得2021年度中级职称，申报高级职称评审时，其职称资历年限从2022年1月1日起算，到2026年12月31日满5年。</w:t>
      </w:r>
    </w:p>
    <w:bookmarkEnd w:id="0"/>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2</w:t>
      </w:r>
      <w:r>
        <w:rPr>
          <w:rFonts w:hint="eastAsia" w:ascii="Times New Roman" w:hAnsi="Times New Roman" w:eastAsia="楷体_GB2312" w:cs="Times New Roman"/>
          <w:b/>
          <w:color w:val="auto"/>
          <w:sz w:val="32"/>
          <w:szCs w:val="32"/>
          <w:lang w:val="en-US" w:eastAsia="zh-CN"/>
        </w:rPr>
        <w:t>．通过考核认定取得职称的人员职称资历年限如何计算？</w:t>
      </w:r>
    </w:p>
    <w:p>
      <w:pPr>
        <w:keepNext w:val="0"/>
        <w:keepLines w:val="0"/>
        <w:pageBreakBefore w:val="0"/>
        <w:widowControl w:val="0"/>
        <w:numPr>
          <w:ilvl w:val="-1"/>
          <w:numId w:val="0"/>
        </w:numPr>
        <w:kinsoku/>
        <w:wordWrap/>
        <w:overflowPunct w:val="0"/>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i w:val="0"/>
          <w:caps w:val="0"/>
          <w:color w:val="auto"/>
          <w:spacing w:val="0"/>
          <w:sz w:val="32"/>
          <w:szCs w:val="32"/>
          <w:shd w:val="clear"/>
          <w:vertAlign w:val="baseline"/>
          <w:lang w:val="en-US" w:eastAsia="zh-CN" w:bidi="ar-SA"/>
        </w:rPr>
      </w:pPr>
      <w:r>
        <w:rPr>
          <w:rFonts w:hint="default" w:ascii="Times New Roman" w:hAnsi="Times New Roman" w:eastAsia="仿宋_GB2312" w:cs="Times New Roman"/>
          <w:i w:val="0"/>
          <w:caps w:val="0"/>
          <w:color w:val="auto"/>
          <w:spacing w:val="0"/>
          <w:sz w:val="32"/>
          <w:szCs w:val="32"/>
          <w:shd w:val="clear"/>
          <w:vertAlign w:val="baseline"/>
          <w:lang w:val="en-US" w:eastAsia="zh-CN" w:bidi="ar-SA"/>
        </w:rPr>
        <w:t>（1）</w:t>
      </w:r>
      <w:r>
        <w:rPr>
          <w:rFonts w:hint="eastAsia" w:ascii="Times New Roman" w:hAnsi="Times New Roman" w:eastAsia="仿宋_GB2312" w:cs="Times New Roman"/>
          <w:color w:val="auto"/>
          <w:sz w:val="32"/>
          <w:szCs w:val="32"/>
          <w:lang w:bidi="ar-SA"/>
        </w:rPr>
        <w:t>对于</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2020年度及以前认定取得职称的</w:t>
      </w:r>
      <w:r>
        <w:rPr>
          <w:rFonts w:hint="eastAsia" w:ascii="Times New Roman" w:hAnsi="Times New Roman" w:eastAsia="仿宋_GB2312" w:cs="Times New Roman"/>
          <w:color w:val="auto"/>
          <w:sz w:val="32"/>
          <w:szCs w:val="32"/>
          <w:lang w:bidi="ar-SA"/>
        </w:rPr>
        <w:t>人</w:t>
      </w:r>
      <w:r>
        <w:rPr>
          <w:rFonts w:hint="eastAsia" w:ascii="Times New Roman" w:hAnsi="Times New Roman" w:eastAsia="仿宋_GB2312" w:cs="Times New Roman"/>
          <w:color w:val="auto"/>
          <w:sz w:val="32"/>
          <w:szCs w:val="32"/>
          <w:lang w:eastAsia="zh-CN" w:bidi="ar-SA"/>
        </w:rPr>
        <w:t>员</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w:t>
      </w:r>
      <w:r>
        <w:rPr>
          <w:rFonts w:hint="eastAsia" w:ascii="Times New Roman" w:hAnsi="Times New Roman" w:eastAsia="仿宋_GB2312" w:cs="Times New Roman"/>
          <w:color w:val="auto"/>
          <w:sz w:val="32"/>
          <w:szCs w:val="32"/>
          <w:lang w:bidi="ar-SA"/>
        </w:rPr>
        <w:t>申报高一级职称时，</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资历年限的起算时间为认定通过之日，截止时间为高一级职称评审年度的12月31日。例如：</w:t>
      </w:r>
      <w:r>
        <w:rPr>
          <w:rFonts w:hint="eastAsia" w:ascii="Times New Roman" w:hAnsi="Times New Roman" w:eastAsia="仿宋_GB2312" w:cs="Times New Roman"/>
          <w:color w:val="auto"/>
          <w:sz w:val="32"/>
          <w:szCs w:val="32"/>
          <w:lang w:bidi="ar-SA"/>
        </w:rPr>
        <w:t>申报人在</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2020年4月13日认定取得中级职称，申报高级职称</w:t>
      </w:r>
      <w:r>
        <w:rPr>
          <w:rFonts w:hint="eastAsia" w:ascii="Times New Roman" w:hAnsi="Times New Roman" w:eastAsia="仿宋_GB2312" w:cs="Times New Roman"/>
          <w:color w:val="auto"/>
          <w:sz w:val="32"/>
          <w:szCs w:val="32"/>
          <w:lang w:bidi="ar-SA"/>
        </w:rPr>
        <w:t>时</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w:t>
      </w:r>
      <w:r>
        <w:rPr>
          <w:rFonts w:hint="eastAsia" w:ascii="Times New Roman" w:hAnsi="Times New Roman" w:eastAsia="仿宋_GB2312" w:cs="Times New Roman"/>
          <w:color w:val="auto"/>
          <w:sz w:val="32"/>
          <w:szCs w:val="32"/>
          <w:lang w:bidi="ar-SA"/>
        </w:rPr>
        <w:t>其</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职称资历年限从2020年4月13日</w:t>
      </w:r>
      <w:r>
        <w:rPr>
          <w:rFonts w:hint="eastAsia" w:ascii="Times New Roman" w:hAnsi="Times New Roman" w:eastAsia="仿宋_GB2312" w:cs="Times New Roman"/>
          <w:color w:val="auto"/>
          <w:sz w:val="32"/>
          <w:szCs w:val="32"/>
          <w:lang w:bidi="ar-SA"/>
        </w:rPr>
        <w:t>起算</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w:t>
      </w: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hint="default" w:ascii="Times New Roman" w:hAnsi="Times New Roman" w:eastAsia="仿宋_GB2312" w:cs="Times New Roman"/>
          <w:i w:val="0"/>
          <w:caps w:val="0"/>
          <w:color w:val="auto"/>
          <w:spacing w:val="0"/>
          <w:sz w:val="32"/>
          <w:szCs w:val="32"/>
          <w:shd w:val="clear"/>
          <w:vertAlign w:val="baseline"/>
          <w:lang w:val="en-US" w:eastAsia="zh-CN" w:bidi="ar-SA"/>
        </w:rPr>
        <w:t>（2）</w:t>
      </w:r>
      <w:r>
        <w:rPr>
          <w:rFonts w:ascii="Times New Roman" w:hAnsi="Times New Roman" w:eastAsia="仿宋_GB2312" w:cs="Times New Roman"/>
          <w:color w:val="auto"/>
          <w:sz w:val="32"/>
          <w:szCs w:val="32"/>
          <w:lang w:bidi="ar-SA"/>
        </w:rPr>
        <w:t>对于</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2021年度及此后认定取得职称的</w:t>
      </w:r>
      <w:r>
        <w:rPr>
          <w:rFonts w:ascii="Times New Roman" w:hAnsi="Times New Roman" w:eastAsia="仿宋_GB2312" w:cs="Times New Roman"/>
          <w:color w:val="auto"/>
          <w:sz w:val="32"/>
          <w:szCs w:val="32"/>
          <w:lang w:bidi="ar-SA"/>
        </w:rPr>
        <w:t>人</w:t>
      </w:r>
      <w:r>
        <w:rPr>
          <w:rFonts w:hint="eastAsia" w:ascii="Times New Roman" w:hAnsi="Times New Roman" w:eastAsia="仿宋_GB2312" w:cs="Times New Roman"/>
          <w:color w:val="auto"/>
          <w:sz w:val="32"/>
          <w:szCs w:val="32"/>
          <w:lang w:eastAsia="zh-CN" w:bidi="ar-SA"/>
        </w:rPr>
        <w:t>员</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，申报高一级职称时，资历年限的起算时间为本级职称评审年度的下一自然年1月1日，截止时间为申报高一级职称评审年度的12月31日（与评审相同）。例如：</w:t>
      </w:r>
      <w:r>
        <w:rPr>
          <w:rFonts w:ascii="Times New Roman" w:hAnsi="Times New Roman" w:eastAsia="仿宋_GB2312" w:cs="Times New Roman"/>
          <w:color w:val="auto"/>
          <w:sz w:val="32"/>
          <w:szCs w:val="32"/>
          <w:lang w:bidi="ar-SA"/>
        </w:rPr>
        <w:t>申报人在</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2022年4月认定取得2021年度中级职称，申报高级职称，</w:t>
      </w:r>
      <w:r>
        <w:rPr>
          <w:rFonts w:ascii="Times New Roman" w:hAnsi="Times New Roman" w:eastAsia="仿宋_GB2312" w:cs="Times New Roman"/>
          <w:color w:val="auto"/>
          <w:sz w:val="32"/>
          <w:szCs w:val="32"/>
          <w:lang w:bidi="ar-SA"/>
        </w:rPr>
        <w:t>其</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职称资历年限从2022年1月1日</w:t>
      </w:r>
      <w:r>
        <w:rPr>
          <w:rFonts w:ascii="Times New Roman" w:hAnsi="Times New Roman" w:eastAsia="仿宋_GB2312" w:cs="Times New Roman"/>
          <w:color w:val="auto"/>
          <w:sz w:val="32"/>
          <w:szCs w:val="32"/>
          <w:lang w:bidi="ar-SA"/>
        </w:rPr>
        <w:t>起算</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3</w:t>
      </w:r>
      <w:r>
        <w:rPr>
          <w:rFonts w:hint="eastAsia" w:ascii="Times New Roman" w:hAnsi="Times New Roman" w:eastAsia="楷体_GB2312" w:cs="Times New Roman"/>
          <w:b/>
          <w:color w:val="auto"/>
          <w:sz w:val="32"/>
          <w:szCs w:val="32"/>
          <w:lang w:val="en-US" w:eastAsia="zh-CN"/>
        </w:rPr>
        <w:t>．通过考试取得相应资格的人员资历年限如何计算？</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答：其职称资历年限和有效材料时段的起算时间为考试通过之日，截止时间为高一级职称评审年度的12月31日。</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4</w:t>
      </w:r>
      <w:r>
        <w:rPr>
          <w:rFonts w:hint="eastAsia" w:ascii="Times New Roman" w:hAnsi="Times New Roman" w:eastAsia="楷体_GB2312" w:cs="Times New Roman"/>
          <w:b/>
          <w:color w:val="auto"/>
          <w:sz w:val="32"/>
          <w:szCs w:val="32"/>
          <w:lang w:val="en-US" w:eastAsia="zh-CN"/>
        </w:rPr>
        <w:t>．技工院校学历在职称申报中如何对待？</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答：除法律法规对学历要求有规定的系列（专业）外，在我省职称评审工作中，技工院校中级技工班毕业生与中专学历人员同等对待，高级工班毕业生与大专学历人员同等对待，预备技师（技师）班毕业生与本科学历人员同等对待。</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5</w:t>
      </w:r>
      <w:r>
        <w:rPr>
          <w:rFonts w:hint="eastAsia" w:ascii="Times New Roman" w:hAnsi="Times New Roman" w:eastAsia="楷体_GB2312" w:cs="Times New Roman"/>
          <w:b/>
          <w:color w:val="auto"/>
          <w:sz w:val="32"/>
          <w:szCs w:val="32"/>
          <w:lang w:val="en-US" w:eastAsia="zh-CN"/>
        </w:rPr>
        <w:t>．国外或港、澳、台地区学历、学位，出具什么学历（学位）鉴定证明？</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答：取得国外或港、澳、台地区学历、学位的人员，应提供教育部留学服务中心认证的《国外学历学位认证书》或《港澳台学历学位认证书》</w:t>
      </w:r>
      <w:r>
        <w:rPr>
          <w:rFonts w:hint="eastAsia" w:ascii="仿宋_GB2312" w:eastAsia="仿宋_GB2312"/>
          <w:color w:val="auto"/>
          <w:sz w:val="32"/>
          <w:szCs w:val="32"/>
          <w:lang w:eastAsia="zh-CN"/>
        </w:rPr>
        <w:t>（可登录</w:t>
      </w:r>
      <w:r>
        <w:rPr>
          <w:rFonts w:hint="eastAsia" w:ascii="仿宋_GB2312" w:eastAsia="仿宋_GB2312"/>
          <w:color w:val="auto"/>
          <w:sz w:val="32"/>
          <w:szCs w:val="32"/>
        </w:rPr>
        <w:t>教育部留学服务中心网上服务大厅</w:t>
      </w:r>
      <w:r>
        <w:rPr>
          <w:rFonts w:hint="eastAsia" w:ascii="仿宋_GB2312" w:eastAsia="仿宋_GB2312"/>
          <w:color w:val="auto"/>
          <w:sz w:val="32"/>
          <w:szCs w:val="32"/>
          <w:lang w:eastAsia="zh-CN"/>
        </w:rPr>
        <w:t>进行认证，网址：</w:t>
      </w:r>
      <w:r>
        <w:rPr>
          <w:rStyle w:val="18"/>
          <w:rFonts w:hint="eastAsia" w:ascii="Times New Roman" w:hAnsi="Times New Roman" w:eastAsia="仿宋_GB2312" w:cs="Times New Roman"/>
          <w:color w:val="auto"/>
          <w:sz w:val="32"/>
          <w:szCs w:val="32"/>
          <w:u w:val="none"/>
          <w:lang w:eastAsia="zh-CN"/>
        </w:rPr>
        <w:t>https://zwfw.cscse.edu.cn/</w:t>
      </w:r>
      <w:r>
        <w:rPr>
          <w:rFonts w:hint="eastAsia" w:ascii="仿宋_GB2312" w:eastAsia="仿宋_GB2312"/>
          <w:color w:val="auto"/>
          <w:sz w:val="32"/>
          <w:szCs w:val="32"/>
          <w:lang w:eastAsia="zh-CN"/>
        </w:rPr>
        <w:t>）</w:t>
      </w:r>
      <w:r>
        <w:rPr>
          <w:rFonts w:hint="eastAsia" w:ascii="仿宋_GB2312" w:eastAsia="仿宋_GB2312"/>
          <w:color w:val="auto"/>
          <w:sz w:val="32"/>
          <w:szCs w:val="32"/>
        </w:rPr>
        <w:t>。</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黑体" w:hAnsi="黑体" w:eastAsia="黑体"/>
          <w:color w:val="auto"/>
          <w:sz w:val="32"/>
          <w:szCs w:val="32"/>
        </w:rPr>
      </w:pPr>
      <w:r>
        <w:rPr>
          <w:rFonts w:hint="eastAsia" w:ascii="黑体" w:hAnsi="黑体" w:eastAsia="黑体"/>
          <w:color w:val="auto"/>
          <w:sz w:val="32"/>
          <w:szCs w:val="32"/>
          <w:lang w:eastAsia="zh-CN"/>
        </w:rPr>
        <w:t>二</w:t>
      </w:r>
      <w:r>
        <w:rPr>
          <w:rFonts w:hint="eastAsia" w:ascii="黑体" w:hAnsi="黑体" w:eastAsia="黑体"/>
          <w:color w:val="auto"/>
          <w:sz w:val="32"/>
          <w:szCs w:val="32"/>
        </w:rPr>
        <w:t>、申报材料时段的计算方法</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6</w:t>
      </w:r>
      <w:r>
        <w:rPr>
          <w:rFonts w:hint="eastAsia" w:ascii="Times New Roman" w:hAnsi="Times New Roman" w:eastAsia="楷体_GB2312" w:cs="Times New Roman"/>
          <w:b/>
          <w:color w:val="auto"/>
          <w:sz w:val="32"/>
          <w:szCs w:val="32"/>
          <w:lang w:val="en-US" w:eastAsia="zh-CN"/>
        </w:rPr>
        <w:t>．2020年度及以前评审取得职称的人员职称申报材料时段如何计算？</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bookmarkStart w:id="1" w:name="OLE_LINK16"/>
      <w:r>
        <w:rPr>
          <w:rFonts w:ascii="Times New Roman" w:hAnsi="Times New Roman" w:eastAsia="仿宋_GB2312" w:cs="Times New Roman"/>
          <w:color w:val="auto"/>
          <w:sz w:val="32"/>
          <w:szCs w:val="32"/>
        </w:rPr>
        <w:t>答：鉴于此前有效材料时段均截止到评审年度的8月31日，为做好衔接过渡，对于2020年度及以前取得职称的人</w:t>
      </w:r>
      <w:r>
        <w:rPr>
          <w:rFonts w:hint="eastAsia" w:ascii="Times New Roman" w:hAnsi="Times New Roman" w:eastAsia="仿宋_GB2312" w:cs="Times New Roman"/>
          <w:color w:val="auto"/>
          <w:sz w:val="32"/>
          <w:szCs w:val="32"/>
          <w:lang w:eastAsia="zh-CN"/>
        </w:rPr>
        <w:t>员</w:t>
      </w:r>
      <w:r>
        <w:rPr>
          <w:rFonts w:ascii="Times New Roman" w:hAnsi="Times New Roman" w:eastAsia="仿宋_GB2312" w:cs="Times New Roman"/>
          <w:color w:val="auto"/>
          <w:sz w:val="32"/>
          <w:szCs w:val="32"/>
        </w:rPr>
        <w:t>，申报评审高一级职称时有效材料时段从本级职称评审年度的9月1日起算，至高一级职称评审年度的12月31日止。例如：</w:t>
      </w:r>
    </w:p>
    <w:bookmarkEnd w:id="1"/>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（1）申报人在201</w:t>
      </w:r>
      <w:r>
        <w:rPr>
          <w:rFonts w:hint="eastAsia" w:ascii="Times New Roman" w:hAnsi="Times New Roman" w:eastAsia="仿宋_GB2312" w:cs="Times New Roman"/>
          <w:color w:val="auto"/>
          <w:sz w:val="32"/>
          <w:szCs w:val="32"/>
          <w:lang w:val="en-US" w:eastAsia="zh-CN"/>
        </w:rPr>
        <w:t>8</w:t>
      </w:r>
      <w:r>
        <w:rPr>
          <w:rFonts w:ascii="Times New Roman" w:hAnsi="Times New Roman" w:eastAsia="仿宋_GB2312" w:cs="Times New Roman"/>
          <w:color w:val="auto"/>
          <w:sz w:val="32"/>
          <w:szCs w:val="32"/>
        </w:rPr>
        <w:t>年11月评审取得201</w:t>
      </w:r>
      <w:r>
        <w:rPr>
          <w:rFonts w:hint="eastAsia" w:ascii="Times New Roman" w:hAnsi="Times New Roman" w:eastAsia="仿宋_GB2312" w:cs="Times New Roman"/>
          <w:color w:val="auto"/>
          <w:sz w:val="32"/>
          <w:szCs w:val="32"/>
          <w:lang w:val="en-US" w:eastAsia="zh-CN"/>
        </w:rPr>
        <w:t>8</w:t>
      </w:r>
      <w:r>
        <w:rPr>
          <w:rFonts w:ascii="Times New Roman" w:hAnsi="Times New Roman" w:eastAsia="仿宋_GB2312" w:cs="Times New Roman"/>
          <w:color w:val="auto"/>
          <w:sz w:val="32"/>
          <w:szCs w:val="32"/>
        </w:rPr>
        <w:t>年度中级职称，申报副高级职称评审</w:t>
      </w:r>
      <w:r>
        <w:rPr>
          <w:rFonts w:hint="eastAsia" w:ascii="Times New Roman" w:hAnsi="Times New Roman" w:eastAsia="仿宋_GB2312" w:cs="Times New Roman"/>
          <w:color w:val="auto"/>
          <w:sz w:val="32"/>
          <w:szCs w:val="32"/>
          <w:lang w:eastAsia="zh-CN"/>
        </w:rPr>
        <w:t>时</w:t>
      </w:r>
      <w:r>
        <w:rPr>
          <w:rFonts w:ascii="Times New Roman" w:hAnsi="Times New Roman" w:eastAsia="仿宋_GB2312" w:cs="Times New Roman"/>
          <w:color w:val="auto"/>
          <w:sz w:val="32"/>
          <w:szCs w:val="32"/>
        </w:rPr>
        <w:t>，有效材料时段自2018年的9月1日起算，至高一级职称评审年度的12月31日止。</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（2）申报人在2019年3月评审取得2018年度中级职称，申报副高级职称</w:t>
      </w:r>
      <w:r>
        <w:rPr>
          <w:rFonts w:hint="eastAsia" w:ascii="Times New Roman" w:hAnsi="Times New Roman" w:eastAsia="仿宋_GB2312" w:cs="Times New Roman"/>
          <w:color w:val="auto"/>
          <w:sz w:val="32"/>
          <w:szCs w:val="32"/>
          <w:lang w:eastAsia="zh-CN"/>
        </w:rPr>
        <w:t>时</w:t>
      </w:r>
      <w:r>
        <w:rPr>
          <w:rFonts w:ascii="Times New Roman" w:hAnsi="Times New Roman" w:eastAsia="仿宋_GB2312" w:cs="Times New Roman"/>
          <w:color w:val="auto"/>
          <w:sz w:val="32"/>
          <w:szCs w:val="32"/>
        </w:rPr>
        <w:t>，有效材料时段自2018年9月1日起算，至高一级职称评审年度的12月31日止。</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7</w:t>
      </w:r>
      <w:r>
        <w:rPr>
          <w:rFonts w:hint="eastAsia" w:ascii="Times New Roman" w:hAnsi="Times New Roman" w:eastAsia="楷体_GB2312" w:cs="Times New Roman"/>
          <w:b/>
          <w:color w:val="auto"/>
          <w:sz w:val="32"/>
          <w:szCs w:val="32"/>
          <w:lang w:val="en-US" w:eastAsia="zh-CN"/>
        </w:rPr>
        <w:t>．2021年度及此后年度评审取得职称的人员职称申报材料时段如何计算？</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答：对于2021年度及此后年度评审通过的人</w:t>
      </w:r>
      <w:r>
        <w:rPr>
          <w:rFonts w:hint="eastAsia" w:ascii="Times New Roman" w:hAnsi="Times New Roman" w:eastAsia="仿宋_GB2312" w:cs="Times New Roman"/>
          <w:color w:val="auto"/>
          <w:sz w:val="32"/>
          <w:szCs w:val="32"/>
          <w:lang w:eastAsia="zh-CN"/>
        </w:rPr>
        <w:t>员</w:t>
      </w:r>
      <w:r>
        <w:rPr>
          <w:rFonts w:ascii="Times New Roman" w:hAnsi="Times New Roman" w:eastAsia="仿宋_GB2312" w:cs="Times New Roman"/>
          <w:color w:val="auto"/>
          <w:sz w:val="32"/>
          <w:szCs w:val="32"/>
        </w:rPr>
        <w:t>，申报高一级职称时，申报材料的起算时间为本级职称评审年度的下一自然年1月1日，截止时间为高一级职称评审年度的12月31日。</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lang w:eastAsia="zh-CN"/>
        </w:rPr>
        <w:t>例如：</w:t>
      </w:r>
      <w:r>
        <w:rPr>
          <w:rFonts w:ascii="Times New Roman" w:hAnsi="Times New Roman" w:eastAsia="仿宋_GB2312" w:cs="Times New Roman"/>
          <w:color w:val="auto"/>
          <w:sz w:val="32"/>
          <w:szCs w:val="32"/>
        </w:rPr>
        <w:t>申报人在202</w:t>
      </w:r>
      <w:r>
        <w:rPr>
          <w:rFonts w:hint="eastAsia" w:ascii="Times New Roman" w:hAnsi="Times New Roman" w:eastAsia="仿宋_GB2312" w:cs="Times New Roman"/>
          <w:color w:val="auto"/>
          <w:sz w:val="32"/>
          <w:szCs w:val="32"/>
          <w:lang w:val="en-US" w:eastAsia="zh-CN"/>
        </w:rPr>
        <w:t>4</w:t>
      </w:r>
      <w:r>
        <w:rPr>
          <w:rFonts w:ascii="Times New Roman" w:hAnsi="Times New Roman" w:eastAsia="仿宋_GB2312" w:cs="Times New Roman"/>
          <w:color w:val="auto"/>
          <w:sz w:val="32"/>
          <w:szCs w:val="32"/>
        </w:rPr>
        <w:t>年</w:t>
      </w:r>
      <w:r>
        <w:rPr>
          <w:rFonts w:hint="eastAsia" w:ascii="Times New Roman" w:hAnsi="Times New Roman" w:eastAsia="仿宋_GB2312" w:cs="Times New Roman"/>
          <w:color w:val="auto"/>
          <w:sz w:val="32"/>
          <w:szCs w:val="32"/>
          <w:lang w:val="en-US" w:eastAsia="zh-CN"/>
        </w:rPr>
        <w:t>3</w:t>
      </w:r>
      <w:r>
        <w:rPr>
          <w:rFonts w:ascii="Times New Roman" w:hAnsi="Times New Roman" w:eastAsia="仿宋_GB2312" w:cs="Times New Roman"/>
          <w:color w:val="auto"/>
          <w:sz w:val="32"/>
          <w:szCs w:val="32"/>
        </w:rPr>
        <w:t>月通过202</w:t>
      </w:r>
      <w:r>
        <w:rPr>
          <w:rFonts w:hint="eastAsia" w:ascii="Times New Roman" w:hAnsi="Times New Roman" w:eastAsia="仿宋_GB2312" w:cs="Times New Roman"/>
          <w:color w:val="auto"/>
          <w:sz w:val="32"/>
          <w:szCs w:val="32"/>
          <w:lang w:val="en-US" w:eastAsia="zh-CN"/>
        </w:rPr>
        <w:t>3</w:t>
      </w:r>
      <w:r>
        <w:rPr>
          <w:rFonts w:ascii="Times New Roman" w:hAnsi="Times New Roman" w:eastAsia="仿宋_GB2312" w:cs="Times New Roman"/>
          <w:color w:val="auto"/>
          <w:sz w:val="32"/>
          <w:szCs w:val="32"/>
        </w:rPr>
        <w:t>年度职称评审取得中级职称，申报副高级职称评审</w:t>
      </w:r>
      <w:r>
        <w:rPr>
          <w:rFonts w:hint="eastAsia" w:ascii="Times New Roman" w:hAnsi="Times New Roman" w:eastAsia="仿宋_GB2312" w:cs="Times New Roman"/>
          <w:color w:val="auto"/>
          <w:sz w:val="32"/>
          <w:szCs w:val="32"/>
          <w:lang w:eastAsia="zh-CN"/>
        </w:rPr>
        <w:t>时</w:t>
      </w:r>
      <w:r>
        <w:rPr>
          <w:rFonts w:ascii="Times New Roman" w:hAnsi="Times New Roman" w:eastAsia="仿宋_GB2312" w:cs="Times New Roman"/>
          <w:color w:val="auto"/>
          <w:sz w:val="32"/>
          <w:szCs w:val="32"/>
        </w:rPr>
        <w:t>，其职称申报有效材料时段自202</w:t>
      </w:r>
      <w:r>
        <w:rPr>
          <w:rFonts w:hint="eastAsia" w:ascii="Times New Roman" w:hAnsi="Times New Roman" w:eastAsia="仿宋_GB2312" w:cs="Times New Roman"/>
          <w:color w:val="auto"/>
          <w:sz w:val="32"/>
          <w:szCs w:val="32"/>
          <w:lang w:val="en-US" w:eastAsia="zh-CN"/>
        </w:rPr>
        <w:t>4</w:t>
      </w:r>
      <w:r>
        <w:rPr>
          <w:rFonts w:ascii="Times New Roman" w:hAnsi="Times New Roman" w:eastAsia="仿宋_GB2312" w:cs="Times New Roman"/>
          <w:color w:val="auto"/>
          <w:sz w:val="32"/>
          <w:szCs w:val="32"/>
        </w:rPr>
        <w:t>年1月1日起算，至副高级职称评审年度的12月31日止。</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8</w:t>
      </w:r>
      <w:r>
        <w:rPr>
          <w:rFonts w:hint="eastAsia" w:ascii="Times New Roman" w:hAnsi="Times New Roman" w:eastAsia="楷体_GB2312" w:cs="Times New Roman"/>
          <w:b/>
          <w:color w:val="auto"/>
          <w:sz w:val="32"/>
          <w:szCs w:val="32"/>
          <w:lang w:val="en-US" w:eastAsia="zh-CN"/>
        </w:rPr>
        <w:t>. 2020年度及以前考核认定取得职称的人员职称申报材料时段如何计算？</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答：对于202</w:t>
      </w:r>
      <w:r>
        <w:rPr>
          <w:rFonts w:hint="eastAsia" w:ascii="Times New Roman" w:hAnsi="Times New Roman" w:eastAsia="仿宋_GB2312" w:cs="Times New Roman"/>
          <w:color w:val="auto"/>
          <w:sz w:val="32"/>
          <w:szCs w:val="32"/>
          <w:highlight w:val="none"/>
          <w:lang w:val="en-US" w:eastAsia="zh-CN"/>
        </w:rPr>
        <w:t>0</w:t>
      </w:r>
      <w:r>
        <w:rPr>
          <w:rFonts w:ascii="Times New Roman" w:hAnsi="Times New Roman" w:eastAsia="仿宋_GB2312" w:cs="Times New Roman"/>
          <w:color w:val="auto"/>
          <w:sz w:val="32"/>
          <w:szCs w:val="32"/>
          <w:highlight w:val="none"/>
        </w:rPr>
        <w:t>年度及</w:t>
      </w:r>
      <w:r>
        <w:rPr>
          <w:rFonts w:hint="eastAsia" w:ascii="Times New Roman" w:hAnsi="Times New Roman" w:eastAsia="仿宋_GB2312" w:cs="Times New Roman"/>
          <w:color w:val="auto"/>
          <w:sz w:val="32"/>
          <w:szCs w:val="32"/>
          <w:highlight w:val="none"/>
          <w:lang w:eastAsia="zh-CN"/>
        </w:rPr>
        <w:t>以前</w:t>
      </w:r>
      <w:r>
        <w:rPr>
          <w:rFonts w:ascii="Times New Roman" w:hAnsi="Times New Roman" w:eastAsia="仿宋_GB2312" w:cs="Times New Roman"/>
          <w:color w:val="auto"/>
          <w:sz w:val="32"/>
          <w:szCs w:val="32"/>
          <w:highlight w:val="none"/>
        </w:rPr>
        <w:t>年度</w:t>
      </w:r>
      <w:r>
        <w:rPr>
          <w:rFonts w:hint="default" w:ascii="Times New Roman" w:hAnsi="Times New Roman" w:eastAsia="仿宋_GB2312" w:cs="Times New Roman"/>
          <w:b w:val="0"/>
          <w:color w:val="auto"/>
          <w:sz w:val="32"/>
          <w:szCs w:val="32"/>
          <w:highlight w:val="none"/>
          <w:lang w:eastAsia="zh-CN"/>
        </w:rPr>
        <w:t>考核</w:t>
      </w:r>
      <w:r>
        <w:rPr>
          <w:rFonts w:hint="eastAsia" w:ascii="Times New Roman" w:hAnsi="Times New Roman" w:eastAsia="仿宋_GB2312" w:cs="Times New Roman"/>
          <w:color w:val="auto"/>
          <w:sz w:val="32"/>
          <w:szCs w:val="32"/>
          <w:highlight w:val="none"/>
          <w:lang w:eastAsia="zh-CN"/>
        </w:rPr>
        <w:t>认定</w:t>
      </w:r>
      <w:r>
        <w:rPr>
          <w:rFonts w:ascii="Times New Roman" w:hAnsi="Times New Roman" w:eastAsia="仿宋_GB2312" w:cs="Times New Roman"/>
          <w:color w:val="auto"/>
          <w:sz w:val="32"/>
          <w:szCs w:val="32"/>
          <w:highlight w:val="none"/>
        </w:rPr>
        <w:t>通过的人</w:t>
      </w:r>
      <w:r>
        <w:rPr>
          <w:rFonts w:hint="eastAsia" w:ascii="Times New Roman" w:hAnsi="Times New Roman" w:eastAsia="仿宋_GB2312" w:cs="Times New Roman"/>
          <w:color w:val="auto"/>
          <w:sz w:val="32"/>
          <w:szCs w:val="32"/>
          <w:highlight w:val="none"/>
          <w:lang w:eastAsia="zh-CN"/>
        </w:rPr>
        <w:t>员</w:t>
      </w:r>
      <w:r>
        <w:rPr>
          <w:rFonts w:ascii="Times New Roman" w:hAnsi="Times New Roman" w:eastAsia="仿宋_GB2312" w:cs="Times New Roman"/>
          <w:color w:val="auto"/>
          <w:sz w:val="32"/>
          <w:szCs w:val="32"/>
          <w:highlight w:val="none"/>
        </w:rPr>
        <w:t>，申报高一级职称时，申报材料的起算时间为</w:t>
      </w:r>
      <w:r>
        <w:rPr>
          <w:rFonts w:hint="eastAsia" w:ascii="Times New Roman" w:hAnsi="Times New Roman" w:eastAsia="仿宋_GB2312" w:cs="Times New Roman"/>
          <w:color w:val="auto"/>
          <w:sz w:val="32"/>
          <w:szCs w:val="32"/>
          <w:highlight w:val="none"/>
          <w:lang w:eastAsia="zh-CN"/>
        </w:rPr>
        <w:t>认定通过之日，</w:t>
      </w:r>
      <w:r>
        <w:rPr>
          <w:rFonts w:ascii="Times New Roman" w:hAnsi="Times New Roman" w:eastAsia="仿宋_GB2312" w:cs="Times New Roman"/>
          <w:color w:val="auto"/>
          <w:sz w:val="32"/>
          <w:szCs w:val="32"/>
          <w:highlight w:val="none"/>
        </w:rPr>
        <w:t>截止时间为高一级职称评审年度的12月31日。</w:t>
      </w:r>
    </w:p>
    <w:p>
      <w:pPr>
        <w:pStyle w:val="2"/>
        <w:keepNext w:val="0"/>
        <w:keepLines w:val="0"/>
        <w:pageBreakBefore w:val="0"/>
        <w:widowControl w:val="0"/>
        <w:kinsoku/>
        <w:wordWrap/>
        <w:overflowPunct w:val="0"/>
        <w:topLinePunct w:val="0"/>
        <w:autoSpaceDE/>
        <w:autoSpaceDN/>
        <w:bidi w:val="0"/>
        <w:adjustRightInd w:val="0"/>
        <w:snapToGrid w:val="0"/>
        <w:spacing w:line="600" w:lineRule="exact"/>
        <w:textAlignment w:val="auto"/>
        <w:rPr>
          <w:rFonts w:hint="default" w:eastAsia="仿宋_GB2312"/>
          <w:color w:val="auto"/>
          <w:highlight w:val="none"/>
          <w:lang w:val="en-US" w:eastAsia="zh-CN"/>
        </w:rPr>
      </w:pPr>
      <w:r>
        <w:rPr>
          <w:rFonts w:hint="eastAsia" w:ascii="Times New Roman" w:hAnsi="Times New Roman" w:eastAsia="仿宋_GB2312" w:cs="Times New Roman"/>
          <w:color w:val="auto"/>
          <w:sz w:val="32"/>
          <w:szCs w:val="32"/>
          <w:highlight w:val="none"/>
          <w:lang w:eastAsia="zh-CN"/>
        </w:rPr>
        <w:t>例如：申报人在</w:t>
      </w:r>
      <w:r>
        <w:rPr>
          <w:rFonts w:hint="eastAsia" w:ascii="Times New Roman" w:hAnsi="Times New Roman" w:eastAsia="仿宋_GB2312" w:cs="Times New Roman"/>
          <w:color w:val="auto"/>
          <w:sz w:val="32"/>
          <w:szCs w:val="32"/>
          <w:highlight w:val="none"/>
          <w:lang w:val="en-US" w:eastAsia="zh-CN"/>
        </w:rPr>
        <w:t>2020年4月13日通过</w:t>
      </w:r>
      <w:r>
        <w:rPr>
          <w:rFonts w:hint="default" w:ascii="Times New Roman" w:hAnsi="Times New Roman" w:eastAsia="仿宋_GB2312" w:cs="Times New Roman"/>
          <w:b w:val="0"/>
          <w:color w:val="auto"/>
          <w:kern w:val="2"/>
          <w:sz w:val="32"/>
          <w:szCs w:val="32"/>
          <w:highlight w:val="none"/>
          <w:lang w:eastAsia="zh-CN" w:bidi="ar-SA"/>
        </w:rPr>
        <w:t>考核</w:t>
      </w:r>
      <w:r>
        <w:rPr>
          <w:rFonts w:hint="default" w:ascii="Times New Roman" w:hAnsi="Times New Roman" w:eastAsia="仿宋_GB2312" w:cs="Times New Roman"/>
          <w:color w:val="auto"/>
          <w:kern w:val="2"/>
          <w:sz w:val="32"/>
          <w:szCs w:val="32"/>
          <w:highlight w:val="none"/>
          <w:lang w:val="en-US" w:eastAsia="zh-CN" w:bidi="ar-SA"/>
        </w:rPr>
        <w:t>认</w:t>
      </w:r>
      <w:r>
        <w:rPr>
          <w:rFonts w:hint="eastAsia" w:ascii="Times New Roman" w:hAnsi="Times New Roman" w:eastAsia="仿宋_GB2312" w:cs="Times New Roman"/>
          <w:color w:val="auto"/>
          <w:sz w:val="32"/>
          <w:szCs w:val="32"/>
          <w:highlight w:val="none"/>
          <w:lang w:val="en-US" w:eastAsia="zh-CN"/>
        </w:rPr>
        <w:t>定取得中级职称，申报副高级职称评审时，其职称申报有效材料时段自2020年4月13日起算，至副高级职称评审年度的12月31日止。</w:t>
      </w:r>
    </w:p>
    <w:p>
      <w:pPr>
        <w:keepNext w:val="0"/>
        <w:keepLines w:val="0"/>
        <w:pageBreakBefore w:val="0"/>
        <w:widowControl w:val="0"/>
        <w:numPr>
          <w:ilvl w:val="0"/>
          <w:numId w:val="1"/>
        </w:numPr>
        <w:kinsoku/>
        <w:wordWrap/>
        <w:overflowPunct w:val="0"/>
        <w:topLinePunct w:val="0"/>
        <w:autoSpaceDE/>
        <w:autoSpaceDN/>
        <w:bidi w:val="0"/>
        <w:adjustRightInd w:val="0"/>
        <w:snapToGrid w:val="0"/>
        <w:spacing w:line="600" w:lineRule="exact"/>
        <w:ind w:firstLine="481" w:firstLineChars="150"/>
        <w:textAlignment w:val="auto"/>
        <w:rPr>
          <w:rFonts w:hint="default"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val="en-US" w:eastAsia="zh-CN"/>
        </w:rPr>
        <w:t>2021年度及此后考核认定取得职称的人员职称申报材料时段如何计算？</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答：对于2021年度及此后年度</w:t>
      </w:r>
      <w:r>
        <w:rPr>
          <w:rFonts w:hint="default" w:ascii="Times New Roman" w:hAnsi="Times New Roman" w:eastAsia="仿宋_GB2312" w:cs="Times New Roman"/>
          <w:b w:val="0"/>
          <w:color w:val="auto"/>
          <w:kern w:val="2"/>
          <w:sz w:val="32"/>
          <w:szCs w:val="32"/>
          <w:highlight w:val="none"/>
          <w:lang w:eastAsia="zh-CN" w:bidi="ar-SA"/>
        </w:rPr>
        <w:t>考核</w:t>
      </w:r>
      <w:r>
        <w:rPr>
          <w:rFonts w:hint="default" w:ascii="Times New Roman" w:hAnsi="Times New Roman" w:eastAsia="仿宋_GB2312" w:cs="Times New Roman"/>
          <w:color w:val="auto"/>
          <w:kern w:val="2"/>
          <w:sz w:val="32"/>
          <w:szCs w:val="32"/>
          <w:highlight w:val="none"/>
          <w:lang w:val="en-US" w:eastAsia="zh-CN" w:bidi="ar-SA"/>
        </w:rPr>
        <w:t>认</w:t>
      </w:r>
      <w:r>
        <w:rPr>
          <w:rFonts w:hint="eastAsia" w:ascii="Times New Roman" w:hAnsi="Times New Roman" w:eastAsia="仿宋_GB2312" w:cs="Times New Roman"/>
          <w:color w:val="auto"/>
          <w:sz w:val="32"/>
          <w:szCs w:val="32"/>
          <w:highlight w:val="none"/>
          <w:lang w:val="en-US" w:eastAsia="zh-CN"/>
        </w:rPr>
        <w:t>定</w:t>
      </w:r>
      <w:r>
        <w:rPr>
          <w:rFonts w:ascii="Times New Roman" w:hAnsi="Times New Roman" w:eastAsia="仿宋_GB2312" w:cs="Times New Roman"/>
          <w:color w:val="auto"/>
          <w:sz w:val="32"/>
          <w:szCs w:val="32"/>
          <w:highlight w:val="none"/>
        </w:rPr>
        <w:t>通过的人</w:t>
      </w:r>
      <w:r>
        <w:rPr>
          <w:rFonts w:hint="eastAsia" w:ascii="Times New Roman" w:hAnsi="Times New Roman" w:eastAsia="仿宋_GB2312" w:cs="Times New Roman"/>
          <w:color w:val="auto"/>
          <w:sz w:val="32"/>
          <w:szCs w:val="32"/>
          <w:highlight w:val="none"/>
          <w:lang w:eastAsia="zh-CN"/>
        </w:rPr>
        <w:t>员</w:t>
      </w:r>
      <w:r>
        <w:rPr>
          <w:rFonts w:ascii="Times New Roman" w:hAnsi="Times New Roman" w:eastAsia="仿宋_GB2312" w:cs="Times New Roman"/>
          <w:color w:val="auto"/>
          <w:sz w:val="32"/>
          <w:szCs w:val="32"/>
          <w:highlight w:val="none"/>
        </w:rPr>
        <w:t>，申报高一级职称时，申报材料的起算时间为本级职称</w:t>
      </w:r>
      <w:r>
        <w:rPr>
          <w:rFonts w:hint="default" w:ascii="Times New Roman" w:hAnsi="Times New Roman" w:eastAsia="仿宋_GB2312" w:cs="Times New Roman"/>
          <w:b w:val="0"/>
          <w:color w:val="auto"/>
          <w:kern w:val="2"/>
          <w:sz w:val="32"/>
          <w:szCs w:val="32"/>
          <w:highlight w:val="none"/>
          <w:lang w:eastAsia="zh-CN" w:bidi="ar-SA"/>
        </w:rPr>
        <w:t>考核</w:t>
      </w:r>
      <w:r>
        <w:rPr>
          <w:rFonts w:hint="default" w:ascii="Times New Roman" w:hAnsi="Times New Roman" w:eastAsia="仿宋_GB2312" w:cs="Times New Roman"/>
          <w:color w:val="auto"/>
          <w:kern w:val="2"/>
          <w:sz w:val="32"/>
          <w:szCs w:val="32"/>
          <w:highlight w:val="none"/>
          <w:lang w:val="en-US" w:eastAsia="zh-CN" w:bidi="ar-SA"/>
        </w:rPr>
        <w:t>认</w:t>
      </w:r>
      <w:r>
        <w:rPr>
          <w:rFonts w:hint="eastAsia" w:ascii="Times New Roman" w:hAnsi="Times New Roman" w:eastAsia="仿宋_GB2312" w:cs="Times New Roman"/>
          <w:color w:val="auto"/>
          <w:sz w:val="32"/>
          <w:szCs w:val="32"/>
          <w:highlight w:val="none"/>
          <w:lang w:val="en-US" w:eastAsia="zh-CN"/>
        </w:rPr>
        <w:t>定</w:t>
      </w:r>
      <w:r>
        <w:rPr>
          <w:rFonts w:ascii="Times New Roman" w:hAnsi="Times New Roman" w:eastAsia="仿宋_GB2312" w:cs="Times New Roman"/>
          <w:color w:val="auto"/>
          <w:sz w:val="32"/>
          <w:szCs w:val="32"/>
          <w:highlight w:val="none"/>
        </w:rPr>
        <w:t>年度的下一自然年1月1日，截止时间为高一级职称评审年度的12月31日。</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color w:val="auto"/>
          <w:highlight w:val="none"/>
        </w:rPr>
      </w:pPr>
      <w:r>
        <w:rPr>
          <w:rFonts w:hint="eastAsia" w:ascii="Times New Roman" w:hAnsi="Times New Roman" w:eastAsia="仿宋_GB2312" w:cs="Times New Roman"/>
          <w:color w:val="auto"/>
          <w:sz w:val="32"/>
          <w:szCs w:val="32"/>
          <w:highlight w:val="none"/>
          <w:lang w:eastAsia="zh-CN"/>
        </w:rPr>
        <w:t>例如：</w:t>
      </w:r>
      <w:r>
        <w:rPr>
          <w:rFonts w:ascii="Times New Roman" w:hAnsi="Times New Roman" w:eastAsia="仿宋_GB2312" w:cs="Times New Roman"/>
          <w:color w:val="auto"/>
          <w:sz w:val="32"/>
          <w:szCs w:val="32"/>
          <w:highlight w:val="none"/>
        </w:rPr>
        <w:t>申报人在2022年4月通过2021年度</w:t>
      </w:r>
      <w:r>
        <w:rPr>
          <w:rFonts w:hint="eastAsia" w:ascii="Times New Roman" w:hAnsi="Times New Roman" w:eastAsia="仿宋_GB2312" w:cs="Times New Roman"/>
          <w:color w:val="auto"/>
          <w:sz w:val="32"/>
          <w:szCs w:val="32"/>
          <w:highlight w:val="none"/>
          <w:lang w:eastAsia="zh-CN"/>
        </w:rPr>
        <w:t>认定</w:t>
      </w:r>
      <w:r>
        <w:rPr>
          <w:rFonts w:ascii="Times New Roman" w:hAnsi="Times New Roman" w:eastAsia="仿宋_GB2312" w:cs="Times New Roman"/>
          <w:color w:val="auto"/>
          <w:sz w:val="32"/>
          <w:szCs w:val="32"/>
          <w:highlight w:val="none"/>
        </w:rPr>
        <w:t>取得中级职称，申报副高级职称评审</w:t>
      </w:r>
      <w:r>
        <w:rPr>
          <w:rFonts w:hint="eastAsia" w:ascii="Times New Roman" w:hAnsi="Times New Roman" w:eastAsia="仿宋_GB2312" w:cs="Times New Roman"/>
          <w:color w:val="auto"/>
          <w:sz w:val="32"/>
          <w:szCs w:val="32"/>
          <w:highlight w:val="none"/>
          <w:lang w:eastAsia="zh-CN"/>
        </w:rPr>
        <w:t>时</w:t>
      </w:r>
      <w:r>
        <w:rPr>
          <w:rFonts w:ascii="Times New Roman" w:hAnsi="Times New Roman" w:eastAsia="仿宋_GB2312" w:cs="Times New Roman"/>
          <w:color w:val="auto"/>
          <w:sz w:val="32"/>
          <w:szCs w:val="32"/>
          <w:highlight w:val="none"/>
        </w:rPr>
        <w:t>，其职称申报有效材料时段自2022年1月1日起算，至副高级职称评审年度的12月31日止。</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黑体" w:hAnsi="黑体" w:eastAsia="黑体"/>
          <w:color w:val="auto"/>
          <w:sz w:val="32"/>
          <w:szCs w:val="32"/>
        </w:rPr>
      </w:pPr>
      <w:r>
        <w:rPr>
          <w:rFonts w:hint="eastAsia" w:ascii="黑体" w:hAnsi="黑体" w:eastAsia="黑体"/>
          <w:color w:val="auto"/>
          <w:sz w:val="32"/>
          <w:szCs w:val="32"/>
          <w:highlight w:val="none"/>
        </w:rPr>
        <w:t>三、</w:t>
      </w:r>
      <w:r>
        <w:rPr>
          <w:rFonts w:hint="eastAsia" w:ascii="黑体" w:hAnsi="黑体" w:eastAsia="黑体"/>
          <w:color w:val="auto"/>
          <w:sz w:val="32"/>
          <w:szCs w:val="32"/>
        </w:rPr>
        <w:t>社保凭证</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1</w:t>
      </w:r>
      <w:r>
        <w:rPr>
          <w:rFonts w:hint="default" w:ascii="Times New Roman" w:hAnsi="Times New Roman" w:eastAsia="楷体_GB2312" w:cs="Times New Roman"/>
          <w:b/>
          <w:color w:val="auto"/>
          <w:sz w:val="32"/>
          <w:szCs w:val="32"/>
          <w:lang w:eastAsia="zh-CN"/>
        </w:rPr>
        <w:t>0</w:t>
      </w:r>
      <w:r>
        <w:rPr>
          <w:rFonts w:hint="eastAsia" w:ascii="Times New Roman" w:hAnsi="Times New Roman" w:eastAsia="楷体_GB2312" w:cs="Times New Roman"/>
          <w:b/>
          <w:color w:val="auto"/>
          <w:sz w:val="32"/>
          <w:szCs w:val="32"/>
          <w:lang w:val="en-US" w:eastAsia="zh-CN"/>
        </w:rPr>
        <w:t>．职称业务申报与管理系统中无法获取社保缴纳信息，需提交哪些材</w:t>
      </w:r>
      <w:bookmarkStart w:id="13" w:name="_GoBack"/>
      <w:bookmarkEnd w:id="13"/>
      <w:r>
        <w:rPr>
          <w:rFonts w:hint="eastAsia" w:ascii="Times New Roman" w:hAnsi="Times New Roman" w:eastAsia="楷体_GB2312" w:cs="Times New Roman"/>
          <w:b/>
          <w:color w:val="auto"/>
          <w:sz w:val="32"/>
          <w:szCs w:val="32"/>
          <w:lang w:val="en-US" w:eastAsia="zh-CN"/>
        </w:rPr>
        <w:t>料？</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答：申报人须提交与个人工作经历相同的符合资历年限要求的社保</w:t>
      </w:r>
      <w:r>
        <w:rPr>
          <w:rFonts w:hint="eastAsia" w:ascii="仿宋_GB2312" w:eastAsia="仿宋_GB2312"/>
          <w:color w:val="auto"/>
          <w:sz w:val="32"/>
          <w:szCs w:val="32"/>
          <w:lang w:eastAsia="zh-CN"/>
        </w:rPr>
        <w:t>证明。该社保证明</w:t>
      </w:r>
      <w:r>
        <w:rPr>
          <w:rFonts w:hint="eastAsia" w:ascii="仿宋_GB2312" w:eastAsia="仿宋_GB2312"/>
          <w:color w:val="auto"/>
          <w:sz w:val="32"/>
          <w:szCs w:val="32"/>
        </w:rPr>
        <w:t>可在市职称申报系统</w:t>
      </w:r>
      <w:r>
        <w:rPr>
          <w:rFonts w:hint="eastAsia" w:ascii="仿宋_GB2312" w:eastAsia="仿宋_GB2312"/>
          <w:color w:val="auto"/>
          <w:sz w:val="32"/>
          <w:szCs w:val="32"/>
          <w:lang w:eastAsia="zh-CN"/>
        </w:rPr>
        <w:t>自动</w:t>
      </w:r>
      <w:r>
        <w:rPr>
          <w:rFonts w:hint="eastAsia" w:ascii="仿宋_GB2312" w:eastAsia="仿宋_GB2312"/>
          <w:color w:val="auto"/>
          <w:sz w:val="32"/>
          <w:szCs w:val="32"/>
        </w:rPr>
        <w:t>获取</w:t>
      </w:r>
      <w:r>
        <w:rPr>
          <w:rFonts w:hint="eastAsia" w:ascii="仿宋_GB2312" w:eastAsia="仿宋_GB2312"/>
          <w:color w:val="auto"/>
          <w:sz w:val="32"/>
          <w:szCs w:val="32"/>
          <w:lang w:eastAsia="zh-CN"/>
        </w:rPr>
        <w:t>，</w:t>
      </w:r>
      <w:r>
        <w:rPr>
          <w:rFonts w:hint="eastAsia" w:ascii="仿宋_GB2312" w:eastAsia="仿宋_GB2312"/>
          <w:color w:val="auto"/>
          <w:sz w:val="32"/>
          <w:szCs w:val="32"/>
        </w:rPr>
        <w:t>如无法通过</w:t>
      </w:r>
      <w:r>
        <w:rPr>
          <w:rFonts w:hint="eastAsia" w:ascii="仿宋_GB2312" w:eastAsia="仿宋_GB2312"/>
          <w:color w:val="auto"/>
          <w:sz w:val="32"/>
          <w:szCs w:val="32"/>
          <w:lang w:eastAsia="zh-CN"/>
        </w:rPr>
        <w:t>市</w:t>
      </w:r>
      <w:r>
        <w:rPr>
          <w:rFonts w:hint="eastAsia" w:ascii="仿宋_GB2312" w:eastAsia="仿宋_GB2312"/>
          <w:color w:val="auto"/>
          <w:sz w:val="32"/>
          <w:szCs w:val="32"/>
        </w:rPr>
        <w:t>系统获取的</w:t>
      </w:r>
      <w:r>
        <w:rPr>
          <w:rFonts w:hint="eastAsia" w:ascii="仿宋_GB2312" w:eastAsia="仿宋_GB2312"/>
          <w:color w:val="auto"/>
          <w:sz w:val="32"/>
          <w:szCs w:val="32"/>
          <w:lang w:eastAsia="zh-CN"/>
        </w:rPr>
        <w:t>部分</w:t>
      </w:r>
      <w:r>
        <w:rPr>
          <w:rFonts w:hint="eastAsia" w:ascii="仿宋_GB2312" w:eastAsia="仿宋_GB2312"/>
          <w:color w:val="auto"/>
          <w:sz w:val="32"/>
          <w:szCs w:val="32"/>
        </w:rPr>
        <w:t>，</w:t>
      </w:r>
      <w:r>
        <w:rPr>
          <w:rFonts w:hint="eastAsia" w:ascii="仿宋_GB2312" w:eastAsia="仿宋_GB2312"/>
          <w:color w:val="auto"/>
          <w:sz w:val="32"/>
          <w:szCs w:val="32"/>
          <w:lang w:eastAsia="zh-CN"/>
        </w:rPr>
        <w:t>请提供《广东省社会保险个人参保证明》或省外社保参保证明</w:t>
      </w:r>
      <w:r>
        <w:rPr>
          <w:rFonts w:hint="eastAsia" w:ascii="仿宋_GB2312" w:eastAsia="仿宋_GB2312"/>
          <w:color w:val="auto"/>
          <w:sz w:val="32"/>
          <w:szCs w:val="32"/>
        </w:rPr>
        <w:t>。劳务派遣人员须提供劳务派遣单位为本人缴纳社保的证明、</w:t>
      </w:r>
      <w:r>
        <w:rPr>
          <w:rFonts w:hint="eastAsia" w:ascii="仿宋_GB2312" w:eastAsia="仿宋_GB2312"/>
          <w:color w:val="auto"/>
          <w:sz w:val="32"/>
          <w:szCs w:val="32"/>
          <w:highlight w:val="none"/>
        </w:rPr>
        <w:t>劳务派遣单位的派遣资质证明</w:t>
      </w:r>
      <w:r>
        <w:rPr>
          <w:rFonts w:hint="eastAsia" w:ascii="仿宋_GB2312" w:eastAsia="仿宋_GB2312"/>
          <w:color w:val="auto"/>
          <w:sz w:val="32"/>
          <w:szCs w:val="32"/>
        </w:rPr>
        <w:t>及与现工作单位的派遣协议。</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黑体" w:hAnsi="黑体" w:eastAsia="黑体"/>
          <w:color w:val="auto"/>
          <w:sz w:val="32"/>
          <w:szCs w:val="32"/>
        </w:rPr>
      </w:pPr>
      <w:r>
        <w:rPr>
          <w:rFonts w:hint="eastAsia" w:ascii="黑体" w:hAnsi="黑体" w:eastAsia="黑体"/>
          <w:color w:val="auto"/>
          <w:sz w:val="32"/>
          <w:szCs w:val="32"/>
          <w:highlight w:val="none"/>
          <w:lang w:eastAsia="zh-CN"/>
        </w:rPr>
        <w:t>四</w:t>
      </w:r>
      <w:r>
        <w:rPr>
          <w:rFonts w:hint="eastAsia" w:ascii="黑体" w:hAnsi="黑体" w:eastAsia="黑体"/>
          <w:color w:val="auto"/>
          <w:sz w:val="32"/>
          <w:szCs w:val="32"/>
          <w:highlight w:val="none"/>
        </w:rPr>
        <w:t>、</w:t>
      </w:r>
      <w:r>
        <w:rPr>
          <w:rFonts w:hint="eastAsia" w:ascii="黑体" w:hAnsi="黑体" w:eastAsia="黑体"/>
          <w:color w:val="auto"/>
          <w:sz w:val="32"/>
          <w:szCs w:val="32"/>
        </w:rPr>
        <w:t>论文</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1</w:t>
      </w:r>
      <w:r>
        <w:rPr>
          <w:rFonts w:hint="default" w:ascii="Times New Roman" w:hAnsi="Times New Roman" w:eastAsia="楷体_GB2312" w:cs="Times New Roman"/>
          <w:b/>
          <w:color w:val="auto"/>
          <w:sz w:val="32"/>
          <w:szCs w:val="32"/>
          <w:lang w:eastAsia="zh-CN"/>
        </w:rPr>
        <w:t>1</w:t>
      </w:r>
      <w:r>
        <w:rPr>
          <w:rFonts w:hint="eastAsia" w:ascii="Times New Roman" w:hAnsi="Times New Roman" w:eastAsia="楷体_GB2312" w:cs="Times New Roman"/>
          <w:b/>
          <w:color w:val="auto"/>
          <w:sz w:val="32"/>
          <w:szCs w:val="32"/>
          <w:lang w:val="en-US" w:eastAsia="zh-CN"/>
        </w:rPr>
        <w:t>．攻读全日制硕士或博士期间发表的论文是否可以用于申报职称？</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答：不可以。</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1</w:t>
      </w:r>
      <w:r>
        <w:rPr>
          <w:rFonts w:hint="default" w:ascii="Times New Roman" w:hAnsi="Times New Roman" w:eastAsia="楷体_GB2312" w:cs="Times New Roman"/>
          <w:b/>
          <w:color w:val="auto"/>
          <w:sz w:val="32"/>
          <w:szCs w:val="32"/>
          <w:lang w:eastAsia="zh-CN"/>
        </w:rPr>
        <w:t>2</w:t>
      </w:r>
      <w:r>
        <w:rPr>
          <w:rFonts w:hint="eastAsia" w:ascii="Times New Roman" w:hAnsi="Times New Roman" w:eastAsia="楷体_GB2312" w:cs="Times New Roman"/>
          <w:b/>
          <w:color w:val="auto"/>
          <w:sz w:val="32"/>
          <w:szCs w:val="32"/>
          <w:lang w:val="en-US" w:eastAsia="zh-CN"/>
        </w:rPr>
        <w:t>．市系统上传论文是否只上传论文正文即可？</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答：上传的论文应附上刊物的封面页、目录页、正文页。</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1</w:t>
      </w:r>
      <w:r>
        <w:rPr>
          <w:rFonts w:hint="default" w:ascii="Times New Roman" w:hAnsi="Times New Roman" w:eastAsia="楷体_GB2312" w:cs="Times New Roman"/>
          <w:b/>
          <w:color w:val="auto"/>
          <w:sz w:val="32"/>
          <w:szCs w:val="32"/>
          <w:lang w:eastAsia="zh-CN"/>
        </w:rPr>
        <w:t>3</w:t>
      </w:r>
      <w:r>
        <w:rPr>
          <w:rFonts w:hint="eastAsia" w:ascii="Times New Roman" w:hAnsi="Times New Roman" w:eastAsia="楷体_GB2312" w:cs="Times New Roman"/>
          <w:b/>
          <w:color w:val="auto"/>
          <w:sz w:val="32"/>
          <w:szCs w:val="32"/>
          <w:lang w:val="en-US" w:eastAsia="zh-CN"/>
        </w:rPr>
        <w:t>．对在电子期刊上发表的学术论文有何要求？</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答：在电子期刊上发表的学术论文，申报人需下载打印，并提交期刊官方网站下载的PDF文档或SCI、EI等检索证明。</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14</w:t>
      </w:r>
      <w:r>
        <w:rPr>
          <w:rFonts w:hint="eastAsia" w:ascii="Times New Roman" w:hAnsi="Times New Roman" w:eastAsia="楷体_GB2312" w:cs="Times New Roman"/>
          <w:b/>
          <w:color w:val="auto"/>
          <w:sz w:val="32"/>
          <w:szCs w:val="32"/>
          <w:lang w:val="en-US" w:eastAsia="zh-CN"/>
        </w:rPr>
        <w:t>．提交境外发表的论文有哪些要求？</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答：（1）提交一份论文检索结果证明〔可由中山大学国际联机检索中心（电话：84112094）、广东省科技情报研究所国际联机情报检索中心（电话：83561171-820）</w:t>
      </w:r>
      <w:r>
        <w:rPr>
          <w:rFonts w:hint="eastAsia" w:ascii="Times New Roman" w:hAnsi="Times New Roman" w:eastAsia="仿宋_GB2312" w:cs="Times New Roman"/>
          <w:color w:val="auto"/>
          <w:sz w:val="32"/>
          <w:szCs w:val="32"/>
          <w:lang w:eastAsia="zh-CN"/>
        </w:rPr>
        <w:t>、广州市科技查新咨询中心（电话</w:t>
      </w:r>
      <w:r>
        <w:rPr>
          <w:rFonts w:hint="eastAsia" w:ascii="Times New Roman" w:hAnsi="Times New Roman" w:eastAsia="仿宋_GB2312" w:cs="Times New Roman"/>
          <w:color w:val="auto"/>
          <w:sz w:val="32"/>
          <w:szCs w:val="32"/>
          <w:lang w:val="en-US" w:eastAsia="zh-CN"/>
        </w:rPr>
        <w:t>：83491598</w:t>
      </w:r>
      <w:r>
        <w:rPr>
          <w:rFonts w:hint="eastAsia" w:ascii="Times New Roman" w:hAnsi="Times New Roman" w:eastAsia="仿宋_GB2312" w:cs="Times New Roman"/>
          <w:color w:val="auto"/>
          <w:sz w:val="32"/>
          <w:szCs w:val="32"/>
          <w:lang w:eastAsia="zh-CN"/>
        </w:rPr>
        <w:t>）</w:t>
      </w:r>
      <w:r>
        <w:rPr>
          <w:rFonts w:ascii="Times New Roman" w:hAnsi="Times New Roman" w:eastAsia="仿宋_GB2312" w:cs="Times New Roman"/>
          <w:color w:val="auto"/>
          <w:sz w:val="32"/>
          <w:szCs w:val="32"/>
        </w:rPr>
        <w:t>或其他正规的论文检索单位出具〕；</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（2）提交论文原件和中文翻译版本1份。</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bookmarkStart w:id="2" w:name="OLE_LINK8"/>
      <w:r>
        <w:rPr>
          <w:rFonts w:hint="default" w:ascii="Times New Roman" w:hAnsi="Times New Roman" w:eastAsia="楷体_GB2312" w:cs="Times New Roman"/>
          <w:b/>
          <w:color w:val="auto"/>
          <w:sz w:val="32"/>
          <w:szCs w:val="32"/>
          <w:lang w:eastAsia="zh-CN"/>
        </w:rPr>
        <w:t>15</w:t>
      </w:r>
      <w:r>
        <w:rPr>
          <w:rFonts w:hint="eastAsia" w:ascii="Times New Roman" w:hAnsi="Times New Roman" w:eastAsia="楷体_GB2312" w:cs="Times New Roman"/>
          <w:b/>
          <w:color w:val="auto"/>
          <w:sz w:val="32"/>
          <w:szCs w:val="32"/>
          <w:lang w:val="en-US" w:eastAsia="zh-CN"/>
        </w:rPr>
        <w:t>．论文尚未公开发表，是否可以提交录用通知？</w:t>
      </w:r>
    </w:p>
    <w:bookmarkEnd w:id="2"/>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答：不可以。提交论文（著作）的时效以该论文发表期刊（著作）的出版日期为准。</w:t>
      </w:r>
    </w:p>
    <w:p>
      <w:pPr>
        <w:keepNext w:val="0"/>
        <w:keepLines w:val="0"/>
        <w:pageBreakBefore w:val="0"/>
        <w:widowControl w:val="0"/>
        <w:numPr>
          <w:ilvl w:val="0"/>
          <w:numId w:val="2"/>
        </w:numPr>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000000" w:themeColor="text1"/>
          <w:sz w:val="32"/>
          <w:szCs w:val="32"/>
          <w:highlight w:val="none"/>
          <w:lang w:val="en-US" w:eastAsia="zh-CN"/>
          <w14:textFill>
            <w14:solidFill>
              <w14:schemeClr w14:val="tx1"/>
            </w14:solidFill>
          </w14:textFill>
        </w:rPr>
      </w:pPr>
      <w:r>
        <w:rPr>
          <w:rFonts w:hint="eastAsia" w:ascii="Times New Roman" w:hAnsi="Times New Roman" w:eastAsia="楷体_GB2312" w:cs="Times New Roman"/>
          <w:b/>
          <w:color w:val="000000" w:themeColor="text1"/>
          <w:sz w:val="32"/>
          <w:szCs w:val="32"/>
          <w:highlight w:val="none"/>
          <w:lang w:val="en-US" w:eastAsia="zh-CN"/>
          <w14:textFill>
            <w14:solidFill>
              <w14:schemeClr w14:val="tx1"/>
            </w14:solidFill>
          </w14:textFill>
        </w:rPr>
        <w:t>有多个学术成果符合评审条件，但其中一个期刊属于假期刊的，可否按 “不采用，但不影响其他业绩参评”的方式处理？</w:t>
      </w:r>
    </w:p>
    <w:p>
      <w:pPr>
        <w:keepNext w:val="0"/>
        <w:keepLines w:val="0"/>
        <w:pageBreakBefore w:val="0"/>
        <w:widowControl w:val="0"/>
        <w:numPr>
          <w:ilvl w:val="0"/>
          <w:numId w:val="0"/>
        </w:numPr>
        <w:suppressLineNumbers w:val="0"/>
        <w:kinsoku/>
        <w:wordWrap/>
        <w:overflowPunct w:val="0"/>
        <w:topLinePunct w:val="0"/>
        <w:autoSpaceDE/>
        <w:autoSpaceDN/>
        <w:bidi w:val="0"/>
        <w:adjustRightInd w:val="0"/>
        <w:snapToGrid w:val="0"/>
        <w:spacing w:beforeAutospacing="0" w:line="600" w:lineRule="exact"/>
        <w:ind w:leftChars="0" w:firstLine="640" w:firstLineChars="200"/>
        <w:jc w:val="left"/>
        <w:textAlignment w:val="auto"/>
        <w:rPr>
          <w:rFonts w:hint="eastAsia" w:ascii="仿宋_GB2312" w:hAnsi="仿宋_GB2312" w:eastAsia="仿宋_GB2312" w:cs="仿宋_GB2312"/>
          <w:color w:val="000000" w:themeColor="text1"/>
          <w:kern w:val="0"/>
          <w:sz w:val="32"/>
          <w:szCs w:val="32"/>
          <w:highlight w:val="none"/>
          <w:lang w:val="en-US" w:eastAsia="zh-CN" w:bidi="ar"/>
          <w14:textFill>
            <w14:solidFill>
              <w14:schemeClr w14:val="tx1"/>
            </w14:solidFill>
          </w14:textFill>
        </w:rPr>
      </w:pPr>
      <w:r>
        <w:rPr>
          <w:rFonts w:hint="eastAsia" w:ascii="仿宋_GB2312" w:eastAsia="仿宋_GB2312"/>
          <w:color w:val="000000" w:themeColor="text1"/>
          <w:sz w:val="32"/>
          <w:szCs w:val="32"/>
          <w:highlight w:val="none"/>
          <w:lang w:val="en-US" w:eastAsia="zh-CN"/>
          <w14:textFill>
            <w14:solidFill>
              <w14:schemeClr w14:val="tx1"/>
            </w14:solidFill>
          </w14:textFill>
        </w:rPr>
        <w:t>答：不可以。申报人在申报时对申报材料的真实性进行了诚信承诺，该承诺是对所有材料的承诺。其中存在任一不真实的材料都属于违背诚信承诺行为，应接受有关部门给予的处理。</w:t>
      </w:r>
      <w:r>
        <w:rPr>
          <w:rFonts w:hint="eastAsia" w:ascii="仿宋_GB2312" w:hAnsi="仿宋_GB2312" w:eastAsia="仿宋_GB2312" w:cs="仿宋_GB2312"/>
          <w:color w:val="000000" w:themeColor="text1"/>
          <w:kern w:val="0"/>
          <w:sz w:val="32"/>
          <w:szCs w:val="32"/>
          <w:highlight w:val="none"/>
          <w:lang w:val="en-US" w:eastAsia="zh-CN" w:bidi="ar"/>
          <w14:textFill>
            <w14:solidFill>
              <w14:schemeClr w14:val="tx1"/>
            </w14:solidFill>
          </w14:textFill>
        </w:rPr>
        <w:t>　　</w:t>
      </w:r>
    </w:p>
    <w:p>
      <w:pPr>
        <w:keepNext w:val="0"/>
        <w:keepLines w:val="0"/>
        <w:pageBreakBefore w:val="0"/>
        <w:widowControl w:val="0"/>
        <w:numPr>
          <w:ilvl w:val="0"/>
          <w:numId w:val="2"/>
        </w:numPr>
        <w:kinsoku/>
        <w:wordWrap/>
        <w:overflowPunct w:val="0"/>
        <w:topLinePunct w:val="0"/>
        <w:autoSpaceDE/>
        <w:autoSpaceDN/>
        <w:bidi w:val="0"/>
        <w:adjustRightInd w:val="0"/>
        <w:snapToGrid w:val="0"/>
        <w:spacing w:line="600" w:lineRule="exact"/>
        <w:ind w:left="0" w:leftChars="0" w:firstLine="642" w:firstLineChars="200"/>
        <w:textAlignment w:val="auto"/>
        <w:rPr>
          <w:rFonts w:hint="eastAsia" w:ascii="Times New Roman" w:hAnsi="Times New Roman" w:eastAsia="楷体_GB2312" w:cs="Times New Roman"/>
          <w:b/>
          <w:color w:val="000000" w:themeColor="text1"/>
          <w:sz w:val="32"/>
          <w:szCs w:val="32"/>
          <w:highlight w:val="none"/>
          <w:lang w:val="en-US" w:eastAsia="zh-CN"/>
          <w14:textFill>
            <w14:solidFill>
              <w14:schemeClr w14:val="tx1"/>
            </w14:solidFill>
          </w14:textFill>
        </w:rPr>
      </w:pPr>
      <w:r>
        <w:rPr>
          <w:rFonts w:hint="eastAsia" w:ascii="Times New Roman" w:hAnsi="Times New Roman" w:eastAsia="楷体_GB2312" w:cs="Times New Roman"/>
          <w:b/>
          <w:color w:val="000000" w:themeColor="text1"/>
          <w:sz w:val="32"/>
          <w:szCs w:val="32"/>
          <w:highlight w:val="none"/>
          <w:lang w:val="en-US" w:eastAsia="zh-CN"/>
          <w14:textFill>
            <w14:solidFill>
              <w14:schemeClr w14:val="tx1"/>
            </w14:solidFill>
          </w14:textFill>
        </w:rPr>
        <w:t>期刊核验的方式有哪些？　　</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eastAsia="仿宋_GB2312"/>
          <w:color w:val="000000" w:themeColor="text1"/>
          <w:sz w:val="32"/>
          <w:szCs w:val="32"/>
          <w:highlight w:val="none"/>
          <w:lang w:val="en-US" w:eastAsia="zh-CN"/>
          <w14:textFill>
            <w14:solidFill>
              <w14:schemeClr w14:val="tx1"/>
            </w14:solidFill>
          </w14:textFill>
        </w:rPr>
      </w:pPr>
      <w:r>
        <w:rPr>
          <w:rFonts w:hint="eastAsia" w:ascii="仿宋_GB2312" w:eastAsia="仿宋_GB2312"/>
          <w:color w:val="000000" w:themeColor="text1"/>
          <w:sz w:val="32"/>
          <w:szCs w:val="32"/>
          <w:highlight w:val="none"/>
          <w:lang w:val="en-US" w:eastAsia="zh-CN"/>
          <w14:textFill>
            <w14:solidFill>
              <w14:schemeClr w14:val="tx1"/>
            </w14:solidFill>
          </w14:textFill>
        </w:rPr>
        <w:t>答：包括但不限于以下方式：</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eastAsia="仿宋_GB2312"/>
          <w:color w:val="000000" w:themeColor="text1"/>
          <w:sz w:val="32"/>
          <w:szCs w:val="32"/>
          <w:highlight w:val="none"/>
          <w:lang w:val="en-US" w:eastAsia="zh-CN"/>
          <w14:textFill>
            <w14:solidFill>
              <w14:schemeClr w14:val="tx1"/>
            </w14:solidFill>
          </w14:textFill>
        </w:rPr>
      </w:pPr>
      <w:bookmarkStart w:id="3" w:name="OLE_LINK9"/>
      <w:r>
        <w:rPr>
          <w:rFonts w:hint="eastAsia" w:ascii="仿宋_GB2312" w:eastAsia="仿宋_GB2312"/>
          <w:color w:val="000000" w:themeColor="text1"/>
          <w:sz w:val="32"/>
          <w:szCs w:val="32"/>
          <w:highlight w:val="none"/>
          <w14:textFill>
            <w14:solidFill>
              <w14:schemeClr w14:val="tx1"/>
            </w14:solidFill>
          </w14:textFill>
        </w:rPr>
        <w:t>（1）</w:t>
      </w:r>
      <w:bookmarkEnd w:id="3"/>
      <w:r>
        <w:rPr>
          <w:rFonts w:hint="eastAsia" w:ascii="仿宋_GB2312" w:eastAsia="仿宋_GB2312"/>
          <w:color w:val="000000" w:themeColor="text1"/>
          <w:sz w:val="32"/>
          <w:szCs w:val="32"/>
          <w:highlight w:val="none"/>
          <w:lang w:val="en-US" w:eastAsia="zh-CN"/>
          <w14:textFill>
            <w14:solidFill>
              <w14:schemeClr w14:val="tx1"/>
            </w14:solidFill>
          </w14:textFill>
        </w:rPr>
        <w:t>申报人可以通过国家新闻出版署查询备案信息；</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eastAsia="仿宋_GB2312"/>
          <w:color w:val="000000" w:themeColor="text1"/>
          <w:sz w:val="32"/>
          <w:szCs w:val="32"/>
          <w:highlight w:val="none"/>
          <w:lang w:val="en-US" w:eastAsia="zh-CN"/>
          <w14:textFill>
            <w14:solidFill>
              <w14:schemeClr w14:val="tx1"/>
            </w14:solidFill>
          </w14:textFill>
        </w:rPr>
      </w:pPr>
      <w:r>
        <w:rPr>
          <w:rFonts w:hint="eastAsia" w:ascii="仿宋_GB2312" w:eastAsia="仿宋_GB2312"/>
          <w:color w:val="000000" w:themeColor="text1"/>
          <w:sz w:val="32"/>
          <w:szCs w:val="32"/>
          <w:highlight w:val="none"/>
          <w:lang w:val="en-US" w:eastAsia="zh-CN"/>
          <w14:textFill>
            <w14:solidFill>
              <w14:schemeClr w14:val="tx1"/>
            </w14:solidFill>
          </w14:textFill>
        </w:rPr>
        <w:t>（2）通过中国知网、万方、维普的收录情况对比；</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eastAsia="仿宋_GB2312"/>
          <w:color w:val="000000" w:themeColor="text1"/>
          <w:sz w:val="32"/>
          <w:szCs w:val="32"/>
          <w:highlight w:val="none"/>
          <w:lang w:val="en-US" w:eastAsia="zh-CN"/>
          <w14:textFill>
            <w14:solidFill>
              <w14:schemeClr w14:val="tx1"/>
            </w14:solidFill>
          </w14:textFill>
        </w:rPr>
      </w:pPr>
      <w:r>
        <w:rPr>
          <w:rFonts w:hint="eastAsia" w:ascii="仿宋_GB2312" w:eastAsia="仿宋_GB2312"/>
          <w:color w:val="000000" w:themeColor="text1"/>
          <w:sz w:val="32"/>
          <w:szCs w:val="32"/>
          <w:highlight w:val="none"/>
          <w:lang w:val="en-US" w:eastAsia="zh-CN"/>
          <w14:textFill>
            <w14:solidFill>
              <w14:schemeClr w14:val="tx1"/>
            </w14:solidFill>
          </w14:textFill>
        </w:rPr>
        <w:t>（3）通过期刊的官方网站进行比对；</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eastAsia="仿宋_GB2312"/>
          <w:color w:val="000000" w:themeColor="text1"/>
          <w:sz w:val="32"/>
          <w:szCs w:val="32"/>
          <w:highlight w:val="none"/>
          <w:lang w:val="en-US" w:eastAsia="zh-CN"/>
          <w14:textFill>
            <w14:solidFill>
              <w14:schemeClr w14:val="tx1"/>
            </w14:solidFill>
          </w14:textFill>
        </w:rPr>
      </w:pPr>
      <w:r>
        <w:rPr>
          <w:rFonts w:hint="eastAsia" w:ascii="仿宋_GB2312" w:eastAsia="仿宋_GB2312"/>
          <w:color w:val="000000" w:themeColor="text1"/>
          <w:sz w:val="32"/>
          <w:szCs w:val="32"/>
          <w:highlight w:val="none"/>
          <w:lang w:val="en-US" w:eastAsia="zh-CN"/>
          <w14:textFill>
            <w14:solidFill>
              <w14:schemeClr w14:val="tx1"/>
            </w14:solidFill>
          </w14:textFill>
        </w:rPr>
        <w:t>（4）结合个人论文发表渠道等进行核验。</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000000" w:themeColor="text1"/>
          <w:kern w:val="0"/>
          <w:sz w:val="32"/>
          <w:szCs w:val="32"/>
          <w:highlight w:val="none"/>
          <w:lang w:val="en-US" w:eastAsia="zh-CN" w:bidi="ar"/>
          <w14:textFill>
            <w14:solidFill>
              <w14:schemeClr w14:val="tx1"/>
            </w14:solidFill>
          </w14:textFill>
        </w:rPr>
      </w:pPr>
      <w:r>
        <w:rPr>
          <w:rFonts w:hint="eastAsia" w:ascii="仿宋_GB2312" w:eastAsia="仿宋_GB2312"/>
          <w:color w:val="000000" w:themeColor="text1"/>
          <w:sz w:val="32"/>
          <w:szCs w:val="32"/>
          <w:highlight w:val="none"/>
          <w:lang w:val="en-US" w:eastAsia="zh-CN"/>
          <w14:textFill>
            <w14:solidFill>
              <w14:schemeClr w14:val="tx1"/>
            </w14:solidFill>
          </w14:textFill>
        </w:rPr>
        <w:t>论文期刊名录需在国家新闻出版署官网--办事服务--从业机构和产品查询--“期刊/期刊社”查询或“电子出版物出版单位”查询。所提交的论文内容原则上需被中国知网（www.cnki.net）、万方数据知识服务平台（www.wanfangdata.com.cn）、维普网（http://www.cqvip.com/）其中一个网站收录。相应职称评价标准条件中有相关规定的从其规定。未收录的，应由评委会办公室组织专家进行鉴定。即：期刊必须在国家新闻出版署查询；不在中国知网、万方、维普等网站收录的论文，由评委会组织专家鉴定。</w:t>
      </w:r>
      <w:r>
        <w:rPr>
          <w:rFonts w:hint="eastAsia" w:ascii="仿宋_GB2312" w:hAnsi="仿宋_GB2312" w:eastAsia="仿宋_GB2312" w:cs="仿宋_GB2312"/>
          <w:color w:val="000000" w:themeColor="text1"/>
          <w:kern w:val="0"/>
          <w:sz w:val="32"/>
          <w:szCs w:val="32"/>
          <w:highlight w:val="none"/>
          <w:lang w:val="en-US" w:eastAsia="zh-CN" w:bidi="ar"/>
          <w14:textFill>
            <w14:solidFill>
              <w14:schemeClr w14:val="tx1"/>
            </w14:solidFill>
          </w14:textFill>
        </w:rPr>
        <w:t>　</w:t>
      </w:r>
    </w:p>
    <w:p>
      <w:pPr>
        <w:keepNext w:val="0"/>
        <w:keepLines w:val="0"/>
        <w:pageBreakBefore w:val="0"/>
        <w:widowControl w:val="0"/>
        <w:numPr>
          <w:ilvl w:val="0"/>
          <w:numId w:val="2"/>
        </w:numPr>
        <w:kinsoku/>
        <w:wordWrap/>
        <w:overflowPunct w:val="0"/>
        <w:topLinePunct w:val="0"/>
        <w:autoSpaceDE/>
        <w:autoSpaceDN/>
        <w:bidi w:val="0"/>
        <w:adjustRightInd w:val="0"/>
        <w:snapToGrid w:val="0"/>
        <w:spacing w:line="600" w:lineRule="exact"/>
        <w:ind w:left="0" w:leftChars="0" w:firstLine="642" w:firstLineChars="200"/>
        <w:textAlignment w:val="auto"/>
        <w:rPr>
          <w:rFonts w:hint="eastAsia" w:ascii="Times New Roman" w:hAnsi="Times New Roman" w:eastAsia="楷体_GB2312" w:cs="Times New Roman"/>
          <w:b/>
          <w:color w:val="000000" w:themeColor="text1"/>
          <w:sz w:val="32"/>
          <w:szCs w:val="32"/>
          <w:highlight w:val="none"/>
          <w:lang w:val="en-US" w:eastAsia="zh-CN"/>
          <w14:textFill>
            <w14:solidFill>
              <w14:schemeClr w14:val="tx1"/>
            </w14:solidFill>
          </w14:textFill>
        </w:rPr>
      </w:pPr>
      <w:r>
        <w:rPr>
          <w:rFonts w:hint="eastAsia" w:ascii="Times New Roman" w:hAnsi="Times New Roman" w:eastAsia="楷体_GB2312" w:cs="Times New Roman"/>
          <w:b/>
          <w:color w:val="000000" w:themeColor="text1"/>
          <w:sz w:val="32"/>
          <w:szCs w:val="32"/>
          <w:highlight w:val="none"/>
          <w:lang w:val="en-US" w:eastAsia="zh-CN"/>
          <w14:textFill>
            <w14:solidFill>
              <w14:schemeClr w14:val="tx1"/>
            </w14:solidFill>
          </w14:textFill>
        </w:rPr>
        <w:t>评审通过人员发现套刊、假刊等虚假材料，可否免予处理？　　</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eastAsia="仿宋_GB2312"/>
          <w:color w:val="000000" w:themeColor="text1"/>
          <w:sz w:val="32"/>
          <w:szCs w:val="32"/>
          <w:highlight w:val="none"/>
          <w:lang w:val="en-US" w:eastAsia="zh-CN"/>
          <w14:textFill>
            <w14:solidFill>
              <w14:schemeClr w14:val="tx1"/>
            </w14:solidFill>
          </w14:textFill>
        </w:rPr>
      </w:pPr>
      <w:r>
        <w:rPr>
          <w:rFonts w:hint="eastAsia" w:ascii="仿宋_GB2312" w:eastAsia="仿宋_GB2312"/>
          <w:color w:val="000000" w:themeColor="text1"/>
          <w:sz w:val="32"/>
          <w:szCs w:val="32"/>
          <w:highlight w:val="none"/>
          <w:lang w:val="en-US" w:eastAsia="zh-CN"/>
          <w14:textFill>
            <w14:solidFill>
              <w14:schemeClr w14:val="tx1"/>
            </w14:solidFill>
          </w14:textFill>
        </w:rPr>
        <w:t>答：不可以。根据《职称评审管理暂行规定》（人力资源社会保障部令第40号）第三十九条规定，申报人通过提供虚假材料、剽窃他人作品和学术成果或者通过其他不正当手段取得职称的，由人力资源社会保障行政部门或者职称评审委员会组建单位撤销其职称，并记入职称评审诚信档案库，纳入全国信用信息共享平台，记录期限为3年。　　</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color w:val="000000" w:themeColor="text1"/>
          <w:highlight w:val="none"/>
          <w14:textFill>
            <w14:solidFill>
              <w14:schemeClr w14:val="tx1"/>
            </w14:solidFill>
          </w14:textFill>
        </w:rPr>
      </w:pPr>
      <w:r>
        <w:rPr>
          <w:rFonts w:hint="eastAsia" w:ascii="仿宋_GB2312" w:eastAsia="仿宋_GB2312"/>
          <w:color w:val="000000" w:themeColor="text1"/>
          <w:sz w:val="32"/>
          <w:szCs w:val="32"/>
          <w:highlight w:val="none"/>
          <w:lang w:val="en-US" w:eastAsia="zh-CN"/>
          <w14:textFill>
            <w14:solidFill>
              <w14:schemeClr w14:val="tx1"/>
            </w14:solidFill>
          </w14:textFill>
        </w:rPr>
        <w:t>《职称评审监管暂行办法》（人社部发〔2024〕56号）第十七条规定， 实行职称申报诚信承诺制度。申报人在提交职称申报材料时应同时签订个人承诺书，对申报材料真实性等进行承诺，承诺不实的，3年内不得申报评审职称。申报人存在本办法第五条所规定违规行为之一的，记入诚信档案库，记录期限为3年，作为以后申报评审职称的重要参考。申报人通过本办法第五条所规定违规行为取得的职称，一经核实即由人力资源社会保障部门或者评审单位予以撤销。我市年度评审工作通知明确规定，对职称申报、推荐、评审等环节严格实行“谁审核，谁签名；谁签名，谁负责”的管理责任制，对弄虚作假行为追究责任。对提供虚假材料等违规情形记录在案，作为今后申报、评审的重要参考依据。　</w:t>
      </w:r>
      <w:r>
        <w:rPr>
          <w:rFonts w:hint="eastAsia" w:ascii="仿宋_GB2312" w:hAnsi="仿宋_GB2312" w:eastAsia="仿宋_GB2312" w:cs="仿宋_GB2312"/>
          <w:color w:val="000000" w:themeColor="text1"/>
          <w:kern w:val="0"/>
          <w:sz w:val="32"/>
          <w:szCs w:val="32"/>
          <w:highlight w:val="none"/>
          <w:lang w:val="en-US" w:eastAsia="zh-CN" w:bidi="ar"/>
          <w14:textFill>
            <w14:solidFill>
              <w14:schemeClr w14:val="tx1"/>
            </w14:solidFill>
          </w14:textFill>
        </w:rPr>
        <w:t>　</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黑体" w:hAnsi="黑体" w:eastAsia="黑体"/>
          <w:color w:val="auto"/>
          <w:sz w:val="32"/>
          <w:szCs w:val="32"/>
        </w:rPr>
      </w:pPr>
      <w:r>
        <w:rPr>
          <w:rFonts w:hint="eastAsia" w:ascii="黑体" w:hAnsi="黑体" w:eastAsia="黑体"/>
          <w:color w:val="auto"/>
          <w:sz w:val="32"/>
          <w:szCs w:val="32"/>
          <w:highlight w:val="none"/>
          <w:lang w:eastAsia="zh-CN"/>
        </w:rPr>
        <w:t>五</w:t>
      </w:r>
      <w:r>
        <w:rPr>
          <w:rFonts w:hint="eastAsia" w:ascii="黑体" w:hAnsi="黑体" w:eastAsia="黑体"/>
          <w:color w:val="auto"/>
          <w:sz w:val="32"/>
          <w:szCs w:val="32"/>
          <w:highlight w:val="none"/>
        </w:rPr>
        <w:t>、</w:t>
      </w:r>
      <w:r>
        <w:rPr>
          <w:rFonts w:hint="eastAsia" w:ascii="黑体" w:hAnsi="黑体" w:eastAsia="黑体"/>
          <w:color w:val="auto"/>
          <w:sz w:val="32"/>
          <w:szCs w:val="32"/>
        </w:rPr>
        <w:t>继续教育条件</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19</w:t>
      </w:r>
      <w:r>
        <w:rPr>
          <w:rFonts w:hint="eastAsia" w:ascii="Times New Roman" w:hAnsi="Times New Roman" w:eastAsia="楷体_GB2312" w:cs="Times New Roman"/>
          <w:b/>
          <w:color w:val="auto"/>
          <w:sz w:val="32"/>
          <w:szCs w:val="32"/>
          <w:lang w:val="en-US" w:eastAsia="zh-CN"/>
        </w:rPr>
        <w:t>．职称申报的继续教育条件如何规定？</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default" w:ascii="仿宋_GB2312" w:eastAsia="仿宋_GB2312"/>
          <w:color w:val="auto"/>
          <w:sz w:val="32"/>
          <w:szCs w:val="32"/>
        </w:rPr>
      </w:pPr>
      <w:r>
        <w:rPr>
          <w:rFonts w:hint="eastAsia" w:ascii="仿宋_GB2312" w:eastAsia="仿宋_GB2312"/>
          <w:color w:val="auto"/>
          <w:sz w:val="32"/>
          <w:szCs w:val="32"/>
        </w:rPr>
        <w:t>答</w:t>
      </w:r>
      <w:r>
        <w:rPr>
          <w:rFonts w:hint="eastAsia" w:ascii="仿宋_GB2312" w:eastAsia="仿宋_GB2312"/>
          <w:color w:val="auto"/>
          <w:sz w:val="32"/>
          <w:szCs w:val="32"/>
          <w:lang w:eastAsia="zh-CN"/>
        </w:rPr>
        <w:t>：</w:t>
      </w:r>
      <w:r>
        <w:rPr>
          <w:rFonts w:hint="eastAsia" w:ascii="仿宋_GB2312" w:eastAsia="仿宋_GB2312"/>
          <w:color w:val="auto"/>
          <w:sz w:val="32"/>
          <w:szCs w:val="32"/>
          <w:highlight w:val="none"/>
        </w:rPr>
        <w:t>继续教育条件按照《广东省专业技术人员继续教育条例》和《广东省人力资源和社会保障厅关于进一步做好我省专业技术人员继续教育有关工作的意见》（粤人社规</w:t>
      </w:r>
      <w:r>
        <w:rPr>
          <w:rFonts w:hint="default" w:ascii="Times New Roman" w:hAnsi="Times New Roman" w:eastAsia="仿宋_GB2312" w:cs="Times New Roman"/>
          <w:color w:val="auto"/>
          <w:sz w:val="32"/>
          <w:szCs w:val="32"/>
          <w:highlight w:val="none"/>
        </w:rPr>
        <w:t>〔2023〕19号）执行，提供与职称申报专业对应且加盖用人单位公章的202</w:t>
      </w:r>
      <w:r>
        <w:rPr>
          <w:rFonts w:hint="eastAsia"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年度</w:t>
      </w:r>
      <w:r>
        <w:rPr>
          <w:rFonts w:hint="eastAsia" w:ascii="仿宋_GB2312" w:eastAsia="仿宋_GB2312"/>
          <w:color w:val="auto"/>
          <w:sz w:val="32"/>
          <w:szCs w:val="32"/>
          <w:highlight w:val="none"/>
        </w:rPr>
        <w:t>《广东省专业技术人员继续教育证书》</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该证书应在“广东省专业技术人员继续教育管理系统”生成并打印。</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黑体" w:hAnsi="黑体" w:eastAsia="黑体"/>
          <w:color w:val="auto"/>
          <w:sz w:val="32"/>
          <w:szCs w:val="32"/>
        </w:rPr>
      </w:pPr>
      <w:r>
        <w:rPr>
          <w:rFonts w:hint="eastAsia" w:ascii="黑体" w:hAnsi="黑体" w:eastAsia="黑体"/>
          <w:color w:val="auto"/>
          <w:sz w:val="32"/>
          <w:szCs w:val="32"/>
          <w:highlight w:val="none"/>
          <w:lang w:eastAsia="zh-CN"/>
        </w:rPr>
        <w:t>六</w:t>
      </w:r>
      <w:r>
        <w:rPr>
          <w:rFonts w:hint="eastAsia" w:ascii="黑体" w:hAnsi="黑体" w:eastAsia="黑体"/>
          <w:color w:val="auto"/>
          <w:sz w:val="32"/>
          <w:szCs w:val="32"/>
          <w:highlight w:val="none"/>
        </w:rPr>
        <w:t>、</w:t>
      </w:r>
      <w:r>
        <w:rPr>
          <w:rFonts w:hint="eastAsia" w:ascii="黑体" w:hAnsi="黑体" w:eastAsia="黑体"/>
          <w:color w:val="auto"/>
          <w:sz w:val="32"/>
          <w:szCs w:val="32"/>
          <w:lang w:eastAsia="zh-CN"/>
        </w:rPr>
        <w:t>申报不同专业职称与</w:t>
      </w:r>
      <w:r>
        <w:rPr>
          <w:rFonts w:hint="eastAsia" w:ascii="黑体" w:hAnsi="黑体" w:eastAsia="黑体"/>
          <w:color w:val="auto"/>
          <w:sz w:val="32"/>
          <w:szCs w:val="32"/>
        </w:rPr>
        <w:t>转系列评审</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2</w:t>
      </w:r>
      <w:r>
        <w:rPr>
          <w:rFonts w:hint="default" w:ascii="Times New Roman" w:hAnsi="Times New Roman" w:eastAsia="楷体_GB2312" w:cs="Times New Roman"/>
          <w:b/>
          <w:color w:val="auto"/>
          <w:sz w:val="32"/>
          <w:szCs w:val="32"/>
          <w:lang w:eastAsia="zh-CN"/>
        </w:rPr>
        <w:t>0</w:t>
      </w:r>
      <w:r>
        <w:rPr>
          <w:rFonts w:hint="eastAsia" w:ascii="Times New Roman" w:hAnsi="Times New Roman" w:eastAsia="楷体_GB2312" w:cs="Times New Roman"/>
          <w:b/>
          <w:color w:val="auto"/>
          <w:sz w:val="32"/>
          <w:szCs w:val="32"/>
          <w:lang w:val="en-US" w:eastAsia="zh-CN"/>
        </w:rPr>
        <w:t>．专业技术人员是否可以申报不同专业职称？</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答：根据</w:t>
      </w:r>
      <w:r>
        <w:rPr>
          <w:rFonts w:hint="eastAsia" w:ascii="仿宋_GB2312" w:eastAsia="仿宋_GB2312"/>
          <w:color w:val="auto"/>
          <w:sz w:val="32"/>
          <w:szCs w:val="32"/>
          <w:highlight w:val="none"/>
          <w:lang w:eastAsia="zh-CN"/>
        </w:rPr>
        <w:t>《广东省人力资源和社会保障厅关于印发广东省职称评审管理服务实施办法及配套规定的通知》</w:t>
      </w:r>
      <w:r>
        <w:rPr>
          <w:rFonts w:hint="eastAsia" w:ascii="仿宋_GB2312" w:eastAsia="仿宋_GB2312"/>
          <w:color w:val="auto"/>
          <w:sz w:val="32"/>
          <w:szCs w:val="32"/>
          <w:highlight w:val="none"/>
          <w:lang w:val="en-US" w:eastAsia="zh-CN"/>
        </w:rPr>
        <w:t>（粤人社规</w:t>
      </w:r>
      <w:r>
        <w:rPr>
          <w:rFonts w:ascii="Times New Roman" w:hAnsi="Times New Roman" w:eastAsia="仿宋_GB2312" w:cs="Times New Roman"/>
          <w:color w:val="auto"/>
          <w:sz w:val="32"/>
          <w:szCs w:val="32"/>
        </w:rPr>
        <w:t>〔2020〕33号</w:t>
      </w:r>
      <w:r>
        <w:rPr>
          <w:rFonts w:hint="default" w:ascii="Times New Roman" w:hAnsi="Times New Roman" w:eastAsia="仿宋_GB2312" w:cs="Times New Roman"/>
          <w:color w:val="auto"/>
          <w:sz w:val="32"/>
          <w:szCs w:val="32"/>
          <w:highlight w:val="none"/>
          <w:lang w:val="en-US" w:eastAsia="zh-CN"/>
        </w:rPr>
        <w:t>）</w:t>
      </w:r>
      <w:r>
        <w:rPr>
          <w:rFonts w:hint="eastAsia" w:ascii="仿宋_GB2312" w:eastAsia="仿宋_GB2312"/>
          <w:color w:val="auto"/>
          <w:sz w:val="32"/>
          <w:szCs w:val="32"/>
          <w:highlight w:val="none"/>
          <w:lang w:val="en-US" w:eastAsia="zh-CN"/>
        </w:rPr>
        <w:t>，鼓励专业技术人才向复合型人才方向发展，符合相关专业职称评价标准条件的，</w:t>
      </w:r>
      <w:r>
        <w:rPr>
          <w:rFonts w:hint="eastAsia" w:ascii="仿宋_GB2312" w:hAnsi="仿宋_GB2312" w:eastAsia="仿宋_GB2312" w:cs="仿宋_GB2312"/>
          <w:color w:val="auto"/>
          <w:sz w:val="32"/>
          <w:szCs w:val="32"/>
          <w:highlight w:val="none"/>
          <w:lang w:val="en-US" w:eastAsia="zh-CN"/>
        </w:rPr>
        <w:t>应使用不同业绩成果申报不同专业职称</w:t>
      </w:r>
      <w:r>
        <w:rPr>
          <w:rFonts w:hint="eastAsia" w:ascii="仿宋_GB2312" w:hAnsi="仿宋_GB2312" w:eastAsia="仿宋_GB2312" w:cs="仿宋_GB2312"/>
          <w:color w:val="auto"/>
          <w:spacing w:val="0"/>
          <w:kern w:val="0"/>
          <w:sz w:val="32"/>
          <w:szCs w:val="32"/>
        </w:rPr>
        <w:t>。</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2</w:t>
      </w:r>
      <w:r>
        <w:rPr>
          <w:rFonts w:hint="default" w:ascii="Times New Roman" w:hAnsi="Times New Roman" w:eastAsia="楷体_GB2312" w:cs="Times New Roman"/>
          <w:b/>
          <w:color w:val="auto"/>
          <w:sz w:val="32"/>
          <w:szCs w:val="32"/>
          <w:lang w:eastAsia="zh-CN"/>
        </w:rPr>
        <w:t>1</w:t>
      </w:r>
      <w:r>
        <w:rPr>
          <w:rFonts w:hint="eastAsia" w:ascii="Times New Roman" w:hAnsi="Times New Roman" w:eastAsia="楷体_GB2312" w:cs="Times New Roman"/>
          <w:b/>
          <w:color w:val="auto"/>
          <w:sz w:val="32"/>
          <w:szCs w:val="32"/>
          <w:lang w:val="en-US" w:eastAsia="zh-CN"/>
        </w:rPr>
        <w:t>．转系列评审有何要求？</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答：根据《广东省人力资源和社会保障厅关于印发广东</w:t>
      </w:r>
      <w:r>
        <w:rPr>
          <w:rFonts w:ascii="Times New Roman" w:hAnsi="Times New Roman" w:eastAsia="仿宋_GB2312" w:cs="Times New Roman"/>
          <w:color w:val="auto"/>
          <w:sz w:val="32"/>
          <w:szCs w:val="32"/>
        </w:rPr>
        <w:t>省职称评审管理服务实施办法及配套规定的通知》（粤人社规〔2020〕33号），专业技术人才转换工作岗位后</w:t>
      </w:r>
      <w:r>
        <w:rPr>
          <w:rFonts w:hint="eastAsia" w:ascii="Times New Roman" w:hAnsi="Times New Roman" w:eastAsia="仿宋_GB2312" w:cs="Times New Roman"/>
          <w:color w:val="auto"/>
          <w:sz w:val="32"/>
          <w:szCs w:val="32"/>
          <w:lang w:eastAsia="zh-CN"/>
        </w:rPr>
        <w:t>，可按规定申报转系列职称评审。</w:t>
      </w:r>
      <w:r>
        <w:rPr>
          <w:rFonts w:ascii="Times New Roman" w:hAnsi="Times New Roman" w:eastAsia="仿宋_GB2312" w:cs="Times New Roman"/>
          <w:color w:val="auto"/>
          <w:sz w:val="32"/>
          <w:szCs w:val="32"/>
        </w:rPr>
        <w:t>转系列评审晋升的，应按规定先取得现岗位同层级职称。申报评审现岗位同层级职称时，资历可从取得原系列低一层级职称的时</w:t>
      </w:r>
      <w:bookmarkStart w:id="4" w:name="OLE_LINK12"/>
      <w:r>
        <w:rPr>
          <w:rFonts w:ascii="Times New Roman" w:hAnsi="Times New Roman" w:eastAsia="仿宋_GB2312" w:cs="Times New Roman"/>
          <w:color w:val="auto"/>
          <w:sz w:val="32"/>
          <w:szCs w:val="32"/>
        </w:rPr>
        <w:t>间起算，取得原系列同层级职称后的相关业绩成果可作为有</w:t>
      </w:r>
      <w:r>
        <w:rPr>
          <w:rFonts w:hint="eastAsia" w:ascii="仿宋_GB2312" w:eastAsia="仿宋_GB2312"/>
          <w:color w:val="auto"/>
          <w:sz w:val="32"/>
          <w:szCs w:val="32"/>
        </w:rPr>
        <w:t>效业绩成果。申报评</w:t>
      </w:r>
      <w:bookmarkEnd w:id="4"/>
      <w:r>
        <w:rPr>
          <w:rFonts w:hint="eastAsia" w:ascii="仿宋_GB2312" w:eastAsia="仿宋_GB2312"/>
          <w:color w:val="auto"/>
          <w:sz w:val="32"/>
          <w:szCs w:val="32"/>
        </w:rPr>
        <w:t>审现岗位高一层级职称时，资历可从取得原系列同层级职称的时间起算，取得原系列同层级职称后的相关业绩成果可作为有效业绩成果。</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黑体" w:hAnsi="黑体" w:eastAsia="黑体"/>
          <w:color w:val="auto"/>
          <w:sz w:val="32"/>
          <w:szCs w:val="32"/>
        </w:rPr>
      </w:pPr>
      <w:r>
        <w:rPr>
          <w:rFonts w:hint="eastAsia" w:ascii="黑体" w:hAnsi="黑体" w:eastAsia="黑体"/>
          <w:color w:val="auto"/>
          <w:sz w:val="32"/>
          <w:szCs w:val="32"/>
          <w:highlight w:val="none"/>
          <w:lang w:eastAsia="zh-CN"/>
        </w:rPr>
        <w:t>七</w:t>
      </w:r>
      <w:r>
        <w:rPr>
          <w:rFonts w:hint="eastAsia" w:ascii="黑体" w:hAnsi="黑体" w:eastAsia="黑体"/>
          <w:color w:val="auto"/>
          <w:sz w:val="32"/>
          <w:szCs w:val="32"/>
          <w:highlight w:val="none"/>
        </w:rPr>
        <w:t>、</w:t>
      </w:r>
      <w:r>
        <w:rPr>
          <w:rFonts w:hint="eastAsia" w:ascii="黑体" w:hAnsi="黑体" w:eastAsia="黑体"/>
          <w:color w:val="auto"/>
          <w:sz w:val="32"/>
          <w:szCs w:val="32"/>
        </w:rPr>
        <w:t>跨区域、跨单位流动专业技术人才职称重新评审和确认</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22</w:t>
      </w:r>
      <w:r>
        <w:rPr>
          <w:rFonts w:hint="eastAsia" w:ascii="Times New Roman" w:hAnsi="Times New Roman" w:eastAsia="楷体_GB2312" w:cs="Times New Roman"/>
          <w:b/>
          <w:color w:val="auto"/>
          <w:sz w:val="32"/>
          <w:szCs w:val="32"/>
          <w:lang w:val="en-US" w:eastAsia="zh-CN"/>
        </w:rPr>
        <w:t>．外省、中央单位流动至我省的专业技术人员，申报我省职称时原职称是否需要确认？</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答：</w:t>
      </w:r>
      <w:r>
        <w:rPr>
          <w:rFonts w:ascii="Times New Roman" w:hAnsi="Times New Roman" w:eastAsia="仿宋_GB2312" w:cs="Times New Roman"/>
          <w:color w:val="auto"/>
          <w:sz w:val="32"/>
          <w:szCs w:val="32"/>
        </w:rPr>
        <w:t>《职称评审管理暂行规定》（人社部令第40号）</w:t>
      </w:r>
      <w:r>
        <w:rPr>
          <w:rFonts w:hint="eastAsia" w:ascii="仿宋_GB2312" w:eastAsia="仿宋_GB2312"/>
          <w:color w:val="auto"/>
          <w:sz w:val="32"/>
          <w:szCs w:val="32"/>
        </w:rPr>
        <w:t>规定，“专业技术人才跨区域、跨单位流动时，其职称按照职称评审管理权限重新评审或者确认，国家另有规定的除外”。跨区域、跨单位流动专业技术人才职称重新评审和确认工作，是对于专业技术人员在进入我省用人单位前在原区域、原单位合规取得的职称，按程序进行重新评审或确认的一项职称服务。根据《广东省跨区域跨单位流动专业技术人才职称重新评审和确认规定》，跨区域、跨单位流动专业技术人员可根据需要自行选择申报职称重新评审或确认，原职称经重新评审或确认后方可在我省申报评审职称。</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23</w:t>
      </w:r>
      <w:r>
        <w:rPr>
          <w:rFonts w:hint="eastAsia" w:ascii="Times New Roman" w:hAnsi="Times New Roman" w:eastAsia="楷体_GB2312" w:cs="Times New Roman"/>
          <w:b/>
          <w:color w:val="auto"/>
          <w:sz w:val="32"/>
          <w:szCs w:val="32"/>
          <w:lang w:val="en-US" w:eastAsia="zh-CN"/>
        </w:rPr>
        <w:t>．跨区域、跨单位流动专业技术人员职称重新评审和确认如何办理？</w:t>
      </w:r>
    </w:p>
    <w:p>
      <w:pPr>
        <w:keepNext w:val="0"/>
        <w:keepLines w:val="0"/>
        <w:pageBreakBefore w:val="0"/>
        <w:widowControl w:val="0"/>
        <w:numPr>
          <w:ilvl w:val="-1"/>
          <w:numId w:val="0"/>
        </w:numPr>
        <w:kinsoku/>
        <w:wordWrap/>
        <w:overflowPunct w:val="0"/>
        <w:topLinePunct w:val="0"/>
        <w:autoSpaceDE/>
        <w:autoSpaceDN/>
        <w:bidi w:val="0"/>
        <w:adjustRightInd w:val="0"/>
        <w:snapToGrid w:val="0"/>
        <w:spacing w:line="600" w:lineRule="exact"/>
        <w:ind w:left="0" w:leftChars="0" w:firstLine="640" w:firstLineChars="200"/>
        <w:jc w:val="left"/>
        <w:textAlignment w:val="auto"/>
        <w:rPr>
          <w:rFonts w:hint="default" w:ascii="Times New Roman" w:hAnsi="Times New Roman" w:eastAsia="仿宋_GB2312" w:cs="Times New Roman"/>
          <w:color w:val="auto"/>
          <w:sz w:val="32"/>
          <w:szCs w:val="32"/>
          <w:lang w:eastAsia="zh-CN" w:bidi="ar"/>
        </w:rPr>
      </w:pPr>
      <w:r>
        <w:rPr>
          <w:rFonts w:hint="eastAsia" w:ascii="仿宋_GB2312" w:eastAsia="仿宋_GB2312"/>
          <w:color w:val="auto"/>
          <w:sz w:val="32"/>
          <w:szCs w:val="32"/>
        </w:rPr>
        <w:t>答：跨区域、跨单位流动专业技术人员职称重新评审和确认按照《广东省跨区域跨单位流动专业技术人才职称重新评审和确认规定》执行。专业技术人员可根据需要自行选择申报职称重新评审和确认，原职称经重新评审或确认后方可在我省申报评审高一层级的职称。</w:t>
      </w:r>
    </w:p>
    <w:p>
      <w:pPr>
        <w:keepNext w:val="0"/>
        <w:keepLines w:val="0"/>
        <w:pageBreakBefore w:val="0"/>
        <w:widowControl w:val="0"/>
        <w:numPr>
          <w:ilvl w:val="-1"/>
          <w:numId w:val="0"/>
        </w:numPr>
        <w:kinsoku/>
        <w:wordWrap/>
        <w:overflowPunct w:val="0"/>
        <w:topLinePunct w:val="0"/>
        <w:autoSpaceDE/>
        <w:autoSpaceDN/>
        <w:bidi w:val="0"/>
        <w:adjustRightInd w:val="0"/>
        <w:snapToGrid w:val="0"/>
        <w:spacing w:line="600" w:lineRule="exact"/>
        <w:ind w:left="0" w:leftChars="0" w:firstLine="640" w:firstLineChars="200"/>
        <w:jc w:val="left"/>
        <w:textAlignment w:val="auto"/>
        <w:rPr>
          <w:rFonts w:hint="default" w:ascii="Times New Roman" w:hAnsi="Times New Roman" w:eastAsia="仿宋_GB2312" w:cs="Times New Roman"/>
          <w:color w:val="auto"/>
          <w:sz w:val="32"/>
          <w:szCs w:val="32"/>
          <w:lang w:eastAsia="zh-CN" w:bidi="ar"/>
        </w:rPr>
      </w:pPr>
      <w:r>
        <w:rPr>
          <w:rFonts w:hint="default" w:ascii="Times New Roman" w:hAnsi="Times New Roman" w:eastAsia="仿宋_GB2312" w:cs="Times New Roman"/>
          <w:color w:val="auto"/>
          <w:sz w:val="32"/>
          <w:szCs w:val="32"/>
          <w:lang w:eastAsia="zh-CN" w:bidi="ar"/>
        </w:rPr>
        <w:t>跨区域、跨单位流动专业技术人才</w:t>
      </w:r>
      <w:r>
        <w:rPr>
          <w:rFonts w:hint="default" w:ascii="Times New Roman" w:hAnsi="Times New Roman" w:eastAsia="仿宋_GB2312" w:cs="Times New Roman"/>
          <w:color w:val="auto"/>
          <w:sz w:val="32"/>
          <w:szCs w:val="32"/>
          <w:lang w:val="en-US" w:eastAsia="zh-CN" w:bidi="ar"/>
        </w:rPr>
        <w:t>职称重新评审工作的申报程序、申报材料与</w:t>
      </w:r>
      <w:r>
        <w:rPr>
          <w:rFonts w:hint="default" w:ascii="Times New Roman" w:hAnsi="Times New Roman" w:eastAsia="仿宋_GB2312" w:cs="Times New Roman"/>
          <w:color w:val="auto"/>
          <w:kern w:val="0"/>
          <w:sz w:val="32"/>
          <w:szCs w:val="32"/>
          <w:lang w:val="en-US" w:eastAsia="zh-CN" w:bidi="ar"/>
        </w:rPr>
        <w:t>我省常规职称评审相同，结合我省每年度常规职称评审工作同步开展。</w:t>
      </w:r>
      <w:r>
        <w:rPr>
          <w:rFonts w:hint="default" w:ascii="Times New Roman" w:hAnsi="Times New Roman" w:eastAsia="仿宋_GB2312" w:cs="Times New Roman"/>
          <w:color w:val="auto"/>
          <w:sz w:val="32"/>
          <w:szCs w:val="32"/>
          <w:lang w:eastAsia="zh-CN" w:bidi="ar"/>
        </w:rPr>
        <w:t>对于</w:t>
      </w:r>
      <w:r>
        <w:rPr>
          <w:rFonts w:hint="default" w:ascii="Times New Roman" w:hAnsi="Times New Roman" w:eastAsia="仿宋_GB2312" w:cs="Times New Roman"/>
          <w:color w:val="auto"/>
          <w:sz w:val="32"/>
          <w:szCs w:val="32"/>
          <w:lang w:val="en-US" w:eastAsia="zh-CN" w:bidi="ar"/>
        </w:rPr>
        <w:t>重新评审通过人员，发放我省职称证书。</w:t>
      </w:r>
    </w:p>
    <w:p>
      <w:pPr>
        <w:keepNext w:val="0"/>
        <w:keepLines w:val="0"/>
        <w:pageBreakBefore w:val="0"/>
        <w:widowControl w:val="0"/>
        <w:numPr>
          <w:ilvl w:val="-1"/>
          <w:numId w:val="0"/>
        </w:numPr>
        <w:kinsoku/>
        <w:wordWrap/>
        <w:overflowPunct w:val="0"/>
        <w:topLinePunct w:val="0"/>
        <w:autoSpaceDE/>
        <w:autoSpaceDN/>
        <w:bidi w:val="0"/>
        <w:adjustRightInd w:val="0"/>
        <w:snapToGrid w:val="0"/>
        <w:spacing w:line="600" w:lineRule="exact"/>
        <w:ind w:left="0" w:leftChars="0" w:firstLine="640" w:firstLineChars="200"/>
        <w:jc w:val="left"/>
        <w:textAlignment w:val="auto"/>
        <w:rPr>
          <w:rFonts w:hint="default" w:ascii="Times New Roman" w:hAnsi="Times New Roman" w:eastAsia="仿宋_GB2312" w:cs="Times New Roman"/>
          <w:b w:val="0"/>
          <w:color w:val="auto"/>
          <w:kern w:val="0"/>
          <w:sz w:val="32"/>
          <w:szCs w:val="32"/>
          <w:lang w:val="en-US" w:eastAsia="zh-CN" w:bidi="ar"/>
        </w:rPr>
      </w:pPr>
      <w:r>
        <w:rPr>
          <w:rFonts w:hint="default" w:ascii="Times New Roman" w:hAnsi="Times New Roman" w:eastAsia="仿宋_GB2312" w:cs="Times New Roman"/>
          <w:color w:val="auto"/>
          <w:sz w:val="32"/>
          <w:szCs w:val="32"/>
          <w:lang w:eastAsia="zh-CN" w:bidi="ar"/>
        </w:rPr>
        <w:t>跨区域、跨单位流动专业技术人才职称确认工作</w:t>
      </w:r>
      <w:r>
        <w:rPr>
          <w:rFonts w:hint="default" w:ascii="Times New Roman" w:hAnsi="Times New Roman" w:eastAsia="仿宋_GB2312" w:cs="Times New Roman"/>
          <w:color w:val="auto"/>
          <w:kern w:val="0"/>
          <w:sz w:val="32"/>
          <w:szCs w:val="32"/>
          <w:lang w:val="en-US" w:eastAsia="zh-CN" w:bidi="ar"/>
        </w:rPr>
        <w:t>是职称评审委员会办公室受理审核的重要环节。</w:t>
      </w:r>
      <w:r>
        <w:rPr>
          <w:rFonts w:hint="default" w:ascii="Times New Roman" w:hAnsi="Times New Roman" w:eastAsia="仿宋_GB2312" w:cs="Times New Roman"/>
          <w:color w:val="auto"/>
          <w:sz w:val="32"/>
          <w:szCs w:val="32"/>
          <w:lang w:val="en-US" w:eastAsia="zh-CN" w:bidi="ar"/>
        </w:rPr>
        <w:t>对于确认通过人员，由相应</w:t>
      </w:r>
      <w:r>
        <w:rPr>
          <w:rFonts w:hint="default" w:ascii="Times New Roman" w:hAnsi="Times New Roman" w:eastAsia="仿宋_GB2312" w:cs="Times New Roman"/>
          <w:b w:val="0"/>
          <w:color w:val="auto"/>
          <w:kern w:val="0"/>
          <w:sz w:val="32"/>
          <w:szCs w:val="32"/>
          <w:lang w:val="en-US" w:eastAsia="zh-CN" w:bidi="ar"/>
        </w:rPr>
        <w:t>评审委员会办公室出具确认意见，确认意见仅用于在我省申报评审职称。除申报评审职称外，各级职称评审委员会办公室不单独受理确认申请。</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黑体" w:hAnsi="黑体" w:eastAsia="黑体"/>
          <w:color w:val="auto"/>
          <w:sz w:val="32"/>
          <w:szCs w:val="32"/>
        </w:rPr>
      </w:pPr>
      <w:r>
        <w:rPr>
          <w:rFonts w:hint="eastAsia" w:ascii="黑体" w:hAnsi="黑体" w:eastAsia="黑体"/>
          <w:color w:val="auto"/>
          <w:sz w:val="32"/>
          <w:szCs w:val="32"/>
          <w:highlight w:val="none"/>
          <w:lang w:eastAsia="zh-CN"/>
        </w:rPr>
        <w:t>八</w:t>
      </w:r>
      <w:r>
        <w:rPr>
          <w:rFonts w:hint="eastAsia" w:ascii="黑体" w:hAnsi="黑体" w:eastAsia="黑体"/>
          <w:color w:val="auto"/>
          <w:sz w:val="32"/>
          <w:szCs w:val="32"/>
        </w:rPr>
        <w:t>、职业资格与职称对应</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000000" w:themeColor="text1"/>
          <w:sz w:val="32"/>
          <w:szCs w:val="32"/>
          <w:lang w:val="en-US" w:eastAsia="zh-CN"/>
          <w14:textFill>
            <w14:solidFill>
              <w14:schemeClr w14:val="tx1"/>
            </w14:solidFill>
          </w14:textFill>
        </w:rPr>
      </w:pPr>
      <w:r>
        <w:rPr>
          <w:rFonts w:hint="default" w:ascii="Times New Roman" w:hAnsi="Times New Roman" w:eastAsia="楷体_GB2312" w:cs="Times New Roman"/>
          <w:b/>
          <w:color w:val="000000" w:themeColor="text1"/>
          <w:sz w:val="32"/>
          <w:szCs w:val="32"/>
          <w:lang w:eastAsia="zh-CN"/>
          <w14:textFill>
            <w14:solidFill>
              <w14:schemeClr w14:val="tx1"/>
            </w14:solidFill>
          </w14:textFill>
        </w:rPr>
        <w:t>24</w:t>
      </w:r>
      <w:r>
        <w:rPr>
          <w:rFonts w:hint="eastAsia" w:ascii="Times New Roman" w:hAnsi="Times New Roman" w:eastAsia="楷体_GB2312" w:cs="Times New Roman"/>
          <w:b/>
          <w:color w:val="000000" w:themeColor="text1"/>
          <w:sz w:val="32"/>
          <w:szCs w:val="32"/>
          <w:lang w:val="en-US" w:eastAsia="zh-CN"/>
          <w14:textFill>
            <w14:solidFill>
              <w14:schemeClr w14:val="tx1"/>
            </w14:solidFill>
          </w14:textFill>
        </w:rPr>
        <w:t>．国家专业技术人员职业资格中哪些可与我省职称对应？如何对应？</w:t>
      </w: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600" w:lineRule="exact"/>
        <w:ind w:firstLine="640" w:firstLineChars="200"/>
        <w:jc w:val="left"/>
        <w:textAlignment w:val="auto"/>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答：</w:t>
      </w:r>
      <w:r>
        <w:rPr>
          <w:rFonts w:hint="default" w:ascii="Times New Roman" w:hAnsi="Times New Roman" w:eastAsia="仿宋_GB2312" w:cs="Times New Roman"/>
          <w:b w:val="0"/>
          <w:bCs w:val="0"/>
          <w:color w:val="auto"/>
          <w:kern w:val="2"/>
          <w:sz w:val="32"/>
          <w:szCs w:val="32"/>
          <w:shd w:val="clear" w:color="auto" w:fill="auto"/>
          <w:lang w:val="en-US" w:eastAsia="zh-CN" w:bidi="ar-SA"/>
        </w:rPr>
        <w:t>202</w:t>
      </w:r>
      <w:r>
        <w:rPr>
          <w:rFonts w:hint="eastAsia" w:ascii="Times New Roman" w:hAnsi="Times New Roman" w:eastAsia="仿宋_GB2312" w:cs="Times New Roman"/>
          <w:b w:val="0"/>
          <w:bCs w:val="0"/>
          <w:color w:val="auto"/>
          <w:kern w:val="2"/>
          <w:sz w:val="32"/>
          <w:szCs w:val="32"/>
          <w:shd w:val="clear" w:color="auto" w:fill="auto"/>
          <w:lang w:val="en-US" w:eastAsia="zh-CN" w:bidi="ar-SA"/>
        </w:rPr>
        <w:t>4</w:t>
      </w:r>
      <w:r>
        <w:rPr>
          <w:rFonts w:hint="default" w:ascii="Times New Roman" w:hAnsi="Times New Roman" w:eastAsia="仿宋_GB2312" w:cs="Times New Roman"/>
          <w:b w:val="0"/>
          <w:bCs w:val="0"/>
          <w:color w:val="auto"/>
          <w:kern w:val="2"/>
          <w:sz w:val="32"/>
          <w:szCs w:val="32"/>
          <w:shd w:val="clear" w:color="auto" w:fill="auto"/>
          <w:lang w:val="en-US" w:eastAsia="zh-CN" w:bidi="ar-SA"/>
        </w:rPr>
        <w:t>年度继续在全省职称评审工作中试行国家专业技术人员职业资格与我省职称对应。</w:t>
      </w:r>
      <w:r>
        <w:rPr>
          <w:rFonts w:hint="default" w:ascii="Times New Roman" w:hAnsi="Times New Roman" w:eastAsia="仿宋_GB2312" w:cs="Times New Roman"/>
          <w:color w:val="auto"/>
          <w:spacing w:val="0"/>
          <w:kern w:val="2"/>
          <w:sz w:val="32"/>
          <w:szCs w:val="32"/>
          <w:highlight w:val="none"/>
          <w:shd w:val="clear" w:color="auto" w:fill="auto"/>
          <w:lang w:val="en-US" w:eastAsia="zh-CN" w:bidi="ar-SA"/>
        </w:rPr>
        <w:t>对应的职业资格</w:t>
      </w:r>
      <w:r>
        <w:rPr>
          <w:rFonts w:hint="default" w:ascii="Times New Roman" w:hAnsi="Times New Roman" w:eastAsia="仿宋_GB2312" w:cs="Times New Roman"/>
          <w:color w:val="auto"/>
          <w:sz w:val="32"/>
          <w:szCs w:val="32"/>
          <w:highlight w:val="none"/>
          <w:lang w:val="en-US" w:eastAsia="zh-CN"/>
        </w:rPr>
        <w:t>证书管理按国家和省现行规定执行，不另行换发职称证书。</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shd w:val="clear" w:color="auto" w:fill="auto"/>
          <w:lang w:eastAsia="zh-CN"/>
        </w:rPr>
        <w:t>根据《关于公布国家职业资格目录的通知》（人社部发〔</w:t>
      </w:r>
      <w:r>
        <w:rPr>
          <w:rFonts w:hint="default" w:ascii="Times New Roman" w:hAnsi="Times New Roman" w:eastAsia="仿宋_GB2312" w:cs="Times New Roman"/>
          <w:color w:val="auto"/>
          <w:sz w:val="32"/>
          <w:szCs w:val="32"/>
          <w:shd w:val="clear" w:color="auto" w:fill="auto"/>
          <w:lang w:val="en-US" w:eastAsia="zh-CN"/>
        </w:rPr>
        <w:t>2017</w:t>
      </w:r>
      <w:r>
        <w:rPr>
          <w:rFonts w:hint="default" w:ascii="Times New Roman" w:hAnsi="Times New Roman" w:eastAsia="仿宋_GB2312" w:cs="Times New Roman"/>
          <w:color w:val="auto"/>
          <w:sz w:val="32"/>
          <w:szCs w:val="32"/>
          <w:shd w:val="clear" w:color="auto" w:fill="auto"/>
          <w:lang w:eastAsia="zh-CN"/>
        </w:rPr>
        <w:t>〕</w:t>
      </w:r>
      <w:r>
        <w:rPr>
          <w:rFonts w:hint="default" w:ascii="Times New Roman" w:hAnsi="Times New Roman" w:eastAsia="仿宋_GB2312" w:cs="Times New Roman"/>
          <w:color w:val="auto"/>
          <w:sz w:val="32"/>
          <w:szCs w:val="32"/>
          <w:shd w:val="clear" w:color="auto" w:fill="auto"/>
          <w:lang w:val="en-US" w:eastAsia="zh-CN"/>
        </w:rPr>
        <w:t>68号</w:t>
      </w:r>
      <w:r>
        <w:rPr>
          <w:rFonts w:hint="default" w:ascii="Times New Roman" w:hAnsi="Times New Roman" w:eastAsia="仿宋_GB2312" w:cs="Times New Roman"/>
          <w:color w:val="auto"/>
          <w:sz w:val="32"/>
          <w:szCs w:val="32"/>
          <w:shd w:val="clear" w:color="auto" w:fill="auto"/>
          <w:lang w:eastAsia="zh-CN"/>
        </w:rPr>
        <w:t>）</w:t>
      </w:r>
      <w:r>
        <w:rPr>
          <w:rFonts w:hint="eastAsia" w:ascii="Times New Roman" w:hAnsi="Times New Roman" w:eastAsia="仿宋_GB2312" w:cs="Times New Roman"/>
          <w:color w:val="auto"/>
          <w:sz w:val="32"/>
          <w:szCs w:val="32"/>
          <w:shd w:val="clear"/>
          <w:lang w:eastAsia="zh-CN"/>
        </w:rPr>
        <w:t>、</w:t>
      </w:r>
      <w:r>
        <w:rPr>
          <w:rFonts w:ascii="Times New Roman" w:hAnsi="Times New Roman" w:eastAsia="仿宋_GB2312" w:cs="Times New Roman"/>
          <w:color w:val="auto"/>
          <w:sz w:val="32"/>
          <w:szCs w:val="32"/>
        </w:rPr>
        <w:t>人力资源社会保障部关于公布《国家职业资格目录（2021年版）》的公告、《关于深化工程技术人才职称制度改革的指导意见》（人社部发〔2019〕16号）、《关于印发经济专业技术资格规定和经济专业技术资格考试实施办法的通知》（人社部规〔2020〕1号）以及国家各项专业技术人员职业资格制度规定，对应关系如下：</w:t>
      </w:r>
    </w:p>
    <w:tbl>
      <w:tblPr>
        <w:tblStyle w:val="11"/>
        <w:tblW w:w="896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37"/>
        <w:gridCol w:w="1901"/>
        <w:gridCol w:w="1218"/>
        <w:gridCol w:w="3452"/>
        <w:gridCol w:w="19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43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序号</w:t>
            </w:r>
          </w:p>
        </w:tc>
        <w:tc>
          <w:tcPr>
            <w:tcW w:w="1901"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职业资格名称</w:t>
            </w:r>
          </w:p>
        </w:tc>
        <w:tc>
          <w:tcPr>
            <w:tcW w:w="1218"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对应职称系列</w:t>
            </w:r>
          </w:p>
        </w:tc>
        <w:tc>
          <w:tcPr>
            <w:tcW w:w="345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对应职称层级</w:t>
            </w:r>
          </w:p>
        </w:tc>
        <w:tc>
          <w:tcPr>
            <w:tcW w:w="1959"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备注（供参考）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Arial" w:hAnsi="Arial" w:eastAsia="宋体" w:cs="Arial"/>
                <w:i w:val="0"/>
                <w:iCs w:val="0"/>
                <w:color w:val="252525"/>
                <w:sz w:val="16"/>
                <w:szCs w:val="16"/>
                <w:highlight w:val="none"/>
                <w:u w:val="none"/>
              </w:rPr>
            </w:pPr>
            <w:r>
              <w:rPr>
                <w:rFonts w:hint="default" w:ascii="Arial" w:hAnsi="Arial" w:eastAsia="宋体" w:cs="Arial"/>
                <w:i w:val="0"/>
                <w:iCs w:val="0"/>
                <w:color w:val="252525"/>
                <w:kern w:val="0"/>
                <w:sz w:val="16"/>
                <w:szCs w:val="16"/>
                <w:highlight w:val="none"/>
                <w:u w:val="none"/>
                <w:lang w:val="en-US" w:eastAsia="zh-CN" w:bidi="ar"/>
              </w:rPr>
              <w:t>1</w:t>
            </w:r>
          </w:p>
        </w:tc>
        <w:tc>
          <w:tcPr>
            <w:tcW w:w="190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注册消防工程师</w:t>
            </w:r>
          </w:p>
        </w:tc>
        <w:tc>
          <w:tcPr>
            <w:tcW w:w="1218"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一级注册消防工程师对应工程师。</w:t>
            </w:r>
          </w:p>
        </w:tc>
        <w:tc>
          <w:tcPr>
            <w:tcW w:w="1959"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pPr>
              <w:rPr>
                <w:rFonts w:hint="eastAsia" w:ascii="宋体" w:hAnsi="宋体" w:eastAsia="宋体" w:cs="宋体"/>
                <w:i w:val="0"/>
                <w:iCs w:val="0"/>
                <w:color w:val="00000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default" w:ascii="Arial" w:hAnsi="Arial" w:eastAsia="宋体" w:cs="Arial"/>
                <w:i w:val="0"/>
                <w:iCs w:val="0"/>
                <w:color w:val="252525"/>
                <w:sz w:val="16"/>
                <w:szCs w:val="16"/>
                <w:highlight w:val="none"/>
                <w:u w:val="none"/>
              </w:rPr>
            </w:pPr>
          </w:p>
        </w:tc>
        <w:tc>
          <w:tcPr>
            <w:tcW w:w="190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宋体" w:hAnsi="宋体" w:eastAsia="宋体" w:cs="宋体"/>
                <w:i w:val="0"/>
                <w:iCs w:val="0"/>
                <w:color w:val="252525"/>
                <w:sz w:val="16"/>
                <w:szCs w:val="16"/>
                <w:highlight w:val="none"/>
                <w:u w:val="none"/>
              </w:rPr>
            </w:pPr>
          </w:p>
        </w:tc>
        <w:tc>
          <w:tcPr>
            <w:tcW w:w="345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二级注册消防工程师对应助理工程师。</w:t>
            </w:r>
          </w:p>
        </w:tc>
        <w:tc>
          <w:tcPr>
            <w:tcW w:w="1959"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pPr>
              <w:rPr>
                <w:rFonts w:hint="eastAsia" w:ascii="宋体" w:hAnsi="宋体" w:eastAsia="宋体" w:cs="宋体"/>
                <w:i w:val="0"/>
                <w:iCs w:val="0"/>
                <w:color w:val="00000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2</w:t>
            </w:r>
          </w:p>
        </w:tc>
        <w:tc>
          <w:tcPr>
            <w:tcW w:w="190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注册建筑师</w:t>
            </w:r>
          </w:p>
        </w:tc>
        <w:tc>
          <w:tcPr>
            <w:tcW w:w="1218"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一级注册建筑师对应工程师。</w:t>
            </w:r>
          </w:p>
        </w:tc>
        <w:tc>
          <w:tcPr>
            <w:tcW w:w="1959"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pPr>
              <w:rPr>
                <w:rFonts w:hint="eastAsia" w:ascii="宋体" w:hAnsi="宋体" w:eastAsia="宋体" w:cs="宋体"/>
                <w:i w:val="0"/>
                <w:iCs w:val="0"/>
                <w:color w:val="00000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宋体" w:hAnsi="宋体" w:eastAsia="宋体" w:cs="宋体"/>
                <w:i w:val="0"/>
                <w:iCs w:val="0"/>
                <w:color w:val="252525"/>
                <w:sz w:val="16"/>
                <w:szCs w:val="16"/>
                <w:highlight w:val="none"/>
                <w:u w:val="none"/>
              </w:rPr>
            </w:pPr>
          </w:p>
        </w:tc>
        <w:tc>
          <w:tcPr>
            <w:tcW w:w="345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二级注册建筑师对应助理工程师。</w:t>
            </w:r>
          </w:p>
        </w:tc>
        <w:tc>
          <w:tcPr>
            <w:tcW w:w="1959"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pPr>
              <w:rPr>
                <w:rFonts w:hint="eastAsia" w:ascii="宋体" w:hAnsi="宋体" w:eastAsia="宋体" w:cs="宋体"/>
                <w:i w:val="0"/>
                <w:iCs w:val="0"/>
                <w:color w:val="00000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43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3</w:t>
            </w:r>
          </w:p>
        </w:tc>
        <w:tc>
          <w:tcPr>
            <w:tcW w:w="190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造价工程师</w:t>
            </w:r>
          </w:p>
        </w:tc>
        <w:tc>
          <w:tcPr>
            <w:tcW w:w="1218"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经济专业人员</w:t>
            </w:r>
          </w:p>
        </w:tc>
        <w:tc>
          <w:tcPr>
            <w:tcW w:w="345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highlight w:val="none"/>
                <w:u w:val="none"/>
              </w:rPr>
            </w:pPr>
            <w:r>
              <w:rPr>
                <w:rStyle w:val="39"/>
                <w:highlight w:val="none"/>
                <w:lang w:val="en-US" w:eastAsia="zh-CN" w:bidi="ar"/>
              </w:rPr>
              <w:t>造价工程师对应</w:t>
            </w:r>
            <w:r>
              <w:rPr>
                <w:rFonts w:hint="eastAsia" w:ascii="宋体" w:hAnsi="宋体" w:eastAsia="宋体" w:cs="宋体"/>
                <w:i w:val="0"/>
                <w:iCs w:val="0"/>
                <w:color w:val="252525"/>
                <w:kern w:val="0"/>
                <w:sz w:val="16"/>
                <w:szCs w:val="16"/>
                <w:highlight w:val="none"/>
                <w:u w:val="none"/>
                <w:lang w:val="en-US" w:eastAsia="zh-CN" w:bidi="ar"/>
              </w:rPr>
              <w:t>工程师或经济师。</w:t>
            </w:r>
          </w:p>
        </w:tc>
        <w:tc>
          <w:tcPr>
            <w:tcW w:w="1959"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2017年及以前取得的造价工程师：工程经济类学历人员对应经济师，工程技术类学历人员对应工程师。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一级注册造价工程师对应工程师。</w:t>
            </w:r>
          </w:p>
        </w:tc>
        <w:tc>
          <w:tcPr>
            <w:tcW w:w="1959"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pPr>
              <w:rPr>
                <w:rFonts w:hint="eastAsia" w:ascii="宋体" w:hAnsi="宋体" w:eastAsia="宋体" w:cs="宋体"/>
                <w:i w:val="0"/>
                <w:iCs w:val="0"/>
                <w:color w:val="00000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宋体" w:hAnsi="宋体" w:eastAsia="宋体" w:cs="宋体"/>
                <w:i w:val="0"/>
                <w:iCs w:val="0"/>
                <w:color w:val="252525"/>
                <w:sz w:val="16"/>
                <w:szCs w:val="16"/>
                <w:highlight w:val="none"/>
                <w:u w:val="none"/>
              </w:rPr>
            </w:pPr>
          </w:p>
        </w:tc>
        <w:tc>
          <w:tcPr>
            <w:tcW w:w="345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二级注册造价工程师对应助理工程师。</w:t>
            </w:r>
          </w:p>
        </w:tc>
        <w:tc>
          <w:tcPr>
            <w:tcW w:w="1959"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pPr>
              <w:rPr>
                <w:rFonts w:hint="eastAsia" w:ascii="宋体" w:hAnsi="宋体" w:eastAsia="宋体" w:cs="宋体"/>
                <w:i w:val="0"/>
                <w:iCs w:val="0"/>
                <w:color w:val="00000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18" w:hRule="atLeast"/>
        </w:trPr>
        <w:tc>
          <w:tcPr>
            <w:tcW w:w="437" w:type="dxa"/>
            <w:vMerge w:val="restart"/>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252525"/>
                <w:sz w:val="16"/>
                <w:szCs w:val="16"/>
                <w:highlight w:val="none"/>
                <w:u w:val="none"/>
              </w:rPr>
            </w:pPr>
            <w:r>
              <w:rPr>
                <w:rFonts w:hint="default" w:ascii="Arial" w:hAnsi="Arial" w:eastAsia="宋体" w:cs="Arial"/>
                <w:i w:val="0"/>
                <w:iCs w:val="0"/>
                <w:color w:val="252525"/>
                <w:kern w:val="0"/>
                <w:sz w:val="16"/>
                <w:szCs w:val="16"/>
                <w:highlight w:val="none"/>
                <w:u w:val="none"/>
                <w:lang w:val="en-US" w:eastAsia="zh-CN" w:bidi="ar"/>
              </w:rPr>
              <w:t>4</w:t>
            </w:r>
          </w:p>
        </w:tc>
        <w:tc>
          <w:tcPr>
            <w:tcW w:w="1901"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建造师</w:t>
            </w:r>
          </w:p>
        </w:tc>
        <w:tc>
          <w:tcPr>
            <w:tcW w:w="1218" w:type="dxa"/>
            <w:vMerge w:val="restart"/>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一级建造师对应工程师。</w:t>
            </w:r>
          </w:p>
        </w:tc>
        <w:tc>
          <w:tcPr>
            <w:tcW w:w="1959" w:type="dxa"/>
            <w:tcBorders>
              <w:top w:val="single" w:color="auto"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专业：建筑工程、公路工程、铁路工程、民航机场工程、港口与航道工程、水利水电工程、矿业工程、市政公用工程、通信与广电工程、机电工程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9"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Arial" w:hAnsi="Arial" w:eastAsia="宋体" w:cs="Arial"/>
                <w:i w:val="0"/>
                <w:iCs w:val="0"/>
                <w:color w:val="252525"/>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252525"/>
                <w:sz w:val="16"/>
                <w:szCs w:val="16"/>
                <w:highlight w:val="none"/>
                <w:u w:val="none"/>
              </w:rPr>
            </w:pP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二级建造师对应助理工程师。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专业：建筑工程、公路工程、矿业工程、机电工程、市政公用工程、水利水电工程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5</w:t>
            </w:r>
          </w:p>
        </w:tc>
        <w:tc>
          <w:tcPr>
            <w:tcW w:w="1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注册结构工程师</w:t>
            </w:r>
          </w:p>
        </w:tc>
        <w:tc>
          <w:tcPr>
            <w:tcW w:w="12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一级注册结构工程师对应工程师。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00000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252525"/>
                <w:sz w:val="16"/>
                <w:szCs w:val="16"/>
                <w:highlight w:val="none"/>
                <w:u w:val="none"/>
              </w:rPr>
            </w:pP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二级注册结构工程师对应助理工程师。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00000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6</w:t>
            </w:r>
          </w:p>
        </w:tc>
        <w:tc>
          <w:tcPr>
            <w:tcW w:w="1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注册计量师</w:t>
            </w:r>
          </w:p>
        </w:tc>
        <w:tc>
          <w:tcPr>
            <w:tcW w:w="12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一级注册计量师对应工程师。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00000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252525"/>
                <w:sz w:val="16"/>
                <w:szCs w:val="16"/>
                <w:highlight w:val="none"/>
                <w:u w:val="none"/>
              </w:rPr>
            </w:pP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二级注册计量师对应助理工程师。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00000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37"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252525"/>
                <w:sz w:val="16"/>
                <w:szCs w:val="16"/>
                <w:highlight w:val="none"/>
                <w:u w:val="none"/>
              </w:rPr>
            </w:pPr>
            <w:r>
              <w:rPr>
                <w:rFonts w:hint="default" w:ascii="Arial" w:hAnsi="Arial" w:eastAsia="宋体" w:cs="Arial"/>
                <w:i w:val="0"/>
                <w:iCs w:val="0"/>
                <w:color w:val="252525"/>
                <w:kern w:val="0"/>
                <w:sz w:val="16"/>
                <w:szCs w:val="16"/>
                <w:highlight w:val="none"/>
                <w:u w:val="none"/>
                <w:lang w:val="en-US" w:eastAsia="zh-CN" w:bidi="ar"/>
              </w:rPr>
              <w:t>7</w:t>
            </w:r>
          </w:p>
        </w:tc>
        <w:tc>
          <w:tcPr>
            <w:tcW w:w="1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注册安全工程师</w:t>
            </w:r>
          </w:p>
        </w:tc>
        <w:tc>
          <w:tcPr>
            <w:tcW w:w="12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highlight w:val="none"/>
                <w:u w:val="none"/>
              </w:rPr>
            </w:pPr>
            <w:r>
              <w:rPr>
                <w:rStyle w:val="39"/>
                <w:highlight w:val="none"/>
                <w:lang w:val="en-US" w:eastAsia="zh-CN" w:bidi="ar"/>
              </w:rPr>
              <w:t>中级注册安全工程师</w:t>
            </w:r>
            <w:r>
              <w:rPr>
                <w:rFonts w:hint="eastAsia" w:ascii="宋体" w:hAnsi="宋体" w:eastAsia="宋体" w:cs="宋体"/>
                <w:i w:val="0"/>
                <w:iCs w:val="0"/>
                <w:color w:val="252525"/>
                <w:kern w:val="0"/>
                <w:sz w:val="16"/>
                <w:szCs w:val="16"/>
                <w:highlight w:val="none"/>
                <w:u w:val="none"/>
                <w:lang w:val="en-US" w:eastAsia="zh-CN" w:bidi="ar"/>
              </w:rPr>
              <w:t>对应</w:t>
            </w:r>
            <w:r>
              <w:rPr>
                <w:rStyle w:val="39"/>
                <w:highlight w:val="none"/>
                <w:lang w:val="en-US" w:eastAsia="zh-CN" w:bidi="ar"/>
              </w:rPr>
              <w:t>工程师。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专业：煤矿安全、金属非金属矿山安全、化工安全、金属冶炼安全、建筑施工安全、道路运输安全和其他安全（不包括消防安全）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Arial" w:hAnsi="Arial" w:eastAsia="宋体" w:cs="Arial"/>
                <w:i w:val="0"/>
                <w:iCs w:val="0"/>
                <w:color w:val="252525"/>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252525"/>
                <w:sz w:val="16"/>
                <w:szCs w:val="16"/>
                <w:highlight w:val="none"/>
                <w:u w:val="none"/>
              </w:rPr>
            </w:pP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highlight w:val="none"/>
                <w:u w:val="none"/>
              </w:rPr>
            </w:pPr>
            <w:r>
              <w:rPr>
                <w:rStyle w:val="39"/>
                <w:highlight w:val="none"/>
                <w:lang w:val="en-US" w:eastAsia="zh-CN" w:bidi="ar"/>
              </w:rPr>
              <w:t>初级注册安全工程师</w:t>
            </w:r>
            <w:r>
              <w:rPr>
                <w:rFonts w:hint="eastAsia" w:ascii="宋体" w:hAnsi="宋体" w:eastAsia="宋体" w:cs="宋体"/>
                <w:i w:val="0"/>
                <w:iCs w:val="0"/>
                <w:color w:val="252525"/>
                <w:kern w:val="0"/>
                <w:sz w:val="16"/>
                <w:szCs w:val="16"/>
                <w:highlight w:val="none"/>
                <w:u w:val="none"/>
                <w:lang w:val="en-US" w:eastAsia="zh-CN" w:bidi="ar"/>
              </w:rPr>
              <w:t>对应</w:t>
            </w:r>
            <w:r>
              <w:rPr>
                <w:rStyle w:val="39"/>
                <w:highlight w:val="none"/>
                <w:lang w:val="en-US" w:eastAsia="zh-CN" w:bidi="ar"/>
              </w:rPr>
              <w:t>助理工程师。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00000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Arial" w:hAnsi="Arial" w:eastAsia="宋体" w:cs="Arial"/>
                <w:i w:val="0"/>
                <w:iCs w:val="0"/>
                <w:color w:val="252525"/>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252525"/>
                <w:sz w:val="16"/>
                <w:szCs w:val="16"/>
                <w:highlight w:val="none"/>
                <w:u w:val="none"/>
              </w:rPr>
            </w:pP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注册助理安全工程师对应助理工程师。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00000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63"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Arial" w:hAnsi="Arial" w:eastAsia="宋体" w:cs="Arial"/>
                <w:i w:val="0"/>
                <w:iCs w:val="0"/>
                <w:color w:val="252525"/>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经济专业人员</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注册安全工程师对应工程师或经济师。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highlight w:val="none"/>
                <w:u w:val="none"/>
              </w:rPr>
            </w:pPr>
            <w:r>
              <w:rPr>
                <w:rStyle w:val="39"/>
                <w:highlight w:val="none"/>
                <w:lang w:val="en-US" w:eastAsia="zh-CN" w:bidi="ar"/>
              </w:rPr>
              <w:t>2017</w:t>
            </w:r>
            <w:r>
              <w:rPr>
                <w:rFonts w:hint="eastAsia" w:ascii="宋体" w:hAnsi="宋体" w:eastAsia="宋体" w:cs="宋体"/>
                <w:i w:val="0"/>
                <w:iCs w:val="0"/>
                <w:color w:val="252525"/>
                <w:kern w:val="0"/>
                <w:sz w:val="16"/>
                <w:szCs w:val="16"/>
                <w:highlight w:val="none"/>
                <w:u w:val="none"/>
                <w:lang w:val="en-US" w:eastAsia="zh-CN" w:bidi="ar"/>
              </w:rPr>
              <w:t>年及以前取得的注册安全工程师：工程经济类人员对应经济师，工程技术类人员对应工程师。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8</w:t>
            </w:r>
          </w:p>
        </w:tc>
        <w:tc>
          <w:tcPr>
            <w:tcW w:w="1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通信专业技术人员资格</w:t>
            </w:r>
          </w:p>
        </w:tc>
        <w:tc>
          <w:tcPr>
            <w:tcW w:w="12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中级资格对应工程师。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rPr>
                <w:rFonts w:hint="default" w:ascii="Arial" w:hAnsi="Arial" w:eastAsia="宋体" w:cs="Arial"/>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252525"/>
                <w:sz w:val="16"/>
                <w:szCs w:val="16"/>
                <w:highlight w:val="none"/>
                <w:u w:val="none"/>
              </w:rPr>
            </w:pP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初级资格对应助理工程师。</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9</w:t>
            </w:r>
          </w:p>
        </w:tc>
        <w:tc>
          <w:tcPr>
            <w:tcW w:w="1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机动车检测维修专业技术人员职业资格</w:t>
            </w:r>
          </w:p>
        </w:tc>
        <w:tc>
          <w:tcPr>
            <w:tcW w:w="12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机动车检测维修士对应助理工程师。</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252525"/>
                <w:sz w:val="16"/>
                <w:szCs w:val="16"/>
                <w:highlight w:val="none"/>
                <w:u w:val="none"/>
              </w:rPr>
            </w:pP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机动车检测维修工程师对应工程师。</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252525"/>
                <w:sz w:val="16"/>
                <w:szCs w:val="16"/>
                <w:highlight w:val="none"/>
                <w:u w:val="none"/>
              </w:rPr>
            </w:pPr>
            <w:r>
              <w:rPr>
                <w:rFonts w:hint="default" w:ascii="Arial" w:hAnsi="Arial" w:eastAsia="宋体" w:cs="Arial"/>
                <w:i w:val="0"/>
                <w:iCs w:val="0"/>
                <w:color w:val="252525"/>
                <w:kern w:val="0"/>
                <w:sz w:val="16"/>
                <w:szCs w:val="16"/>
                <w:highlight w:val="none"/>
                <w:u w:val="none"/>
                <w:lang w:val="en-US" w:eastAsia="zh-CN" w:bidi="ar"/>
              </w:rPr>
              <w:t>10</w:t>
            </w:r>
          </w:p>
        </w:tc>
        <w:tc>
          <w:tcPr>
            <w:tcW w:w="1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公路水运工程试验检测专业技术人员职业资格</w:t>
            </w:r>
          </w:p>
        </w:tc>
        <w:tc>
          <w:tcPr>
            <w:tcW w:w="12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助理试验检测师对应助理工程师。</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Arial" w:hAnsi="Arial" w:eastAsia="宋体" w:cs="Arial"/>
                <w:i w:val="0"/>
                <w:iCs w:val="0"/>
                <w:color w:val="252525"/>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252525"/>
                <w:sz w:val="16"/>
                <w:szCs w:val="16"/>
                <w:highlight w:val="none"/>
                <w:u w:val="none"/>
              </w:rPr>
            </w:pP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试验检测师对应工程师。</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11</w:t>
            </w:r>
          </w:p>
        </w:tc>
        <w:tc>
          <w:tcPr>
            <w:tcW w:w="1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质量专业技术人员职业资格</w:t>
            </w:r>
          </w:p>
        </w:tc>
        <w:tc>
          <w:tcPr>
            <w:tcW w:w="12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highlight w:val="none"/>
                <w:u w:val="none"/>
              </w:rPr>
            </w:pPr>
            <w:r>
              <w:rPr>
                <w:rStyle w:val="39"/>
                <w:highlight w:val="none"/>
                <w:lang w:val="en-US" w:eastAsia="zh-CN" w:bidi="ar"/>
              </w:rPr>
              <w:t>初级资格</w:t>
            </w:r>
            <w:r>
              <w:rPr>
                <w:rFonts w:hint="eastAsia" w:ascii="宋体" w:hAnsi="宋体" w:eastAsia="宋体" w:cs="宋体"/>
                <w:i w:val="0"/>
                <w:iCs w:val="0"/>
                <w:color w:val="252525"/>
                <w:kern w:val="0"/>
                <w:sz w:val="16"/>
                <w:szCs w:val="16"/>
                <w:highlight w:val="none"/>
                <w:u w:val="none"/>
                <w:lang w:val="en-US" w:eastAsia="zh-CN" w:bidi="ar"/>
              </w:rPr>
              <w:t>对应</w:t>
            </w:r>
            <w:r>
              <w:rPr>
                <w:rStyle w:val="39"/>
                <w:highlight w:val="none"/>
                <w:lang w:val="en-US" w:eastAsia="zh-CN" w:bidi="ar"/>
              </w:rPr>
              <w:t>助理工程师。</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000000"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252525"/>
                <w:sz w:val="16"/>
                <w:szCs w:val="16"/>
                <w:highlight w:val="none"/>
                <w:u w:val="none"/>
              </w:rPr>
            </w:pPr>
          </w:p>
        </w:tc>
        <w:tc>
          <w:tcPr>
            <w:tcW w:w="3452"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highlight w:val="none"/>
                <w:u w:val="none"/>
              </w:rPr>
            </w:pPr>
            <w:r>
              <w:rPr>
                <w:rStyle w:val="39"/>
                <w:highlight w:val="none"/>
                <w:lang w:val="en-US" w:eastAsia="zh-CN" w:bidi="ar"/>
              </w:rPr>
              <w:t>中级资格</w:t>
            </w:r>
            <w:r>
              <w:rPr>
                <w:rFonts w:hint="eastAsia" w:ascii="宋体" w:hAnsi="宋体" w:eastAsia="宋体" w:cs="宋体"/>
                <w:i w:val="0"/>
                <w:iCs w:val="0"/>
                <w:color w:val="252525"/>
                <w:kern w:val="0"/>
                <w:sz w:val="16"/>
                <w:szCs w:val="16"/>
                <w:highlight w:val="none"/>
                <w:u w:val="none"/>
                <w:lang w:val="en-US" w:eastAsia="zh-CN" w:bidi="ar"/>
              </w:rPr>
              <w:t>对应</w:t>
            </w:r>
            <w:r>
              <w:rPr>
                <w:rStyle w:val="39"/>
                <w:highlight w:val="none"/>
                <w:lang w:val="en-US" w:eastAsia="zh-CN" w:bidi="ar"/>
              </w:rPr>
              <w:t>工程师。</w:t>
            </w:r>
          </w:p>
        </w:tc>
        <w:tc>
          <w:tcPr>
            <w:tcW w:w="1959" w:type="dxa"/>
            <w:tcBorders>
              <w:top w:val="nil"/>
              <w:left w:val="single" w:color="000000" w:sz="4" w:space="0"/>
              <w:bottom w:val="single" w:color="auto"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37" w:type="dxa"/>
            <w:tcBorders>
              <w:top w:val="single" w:color="000000" w:sz="4" w:space="0"/>
              <w:left w:val="single" w:color="000000"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bookmarkStart w:id="5" w:name="OLE_LINK7" w:colFirst="1" w:colLast="3"/>
            <w:r>
              <w:rPr>
                <w:rFonts w:hint="default" w:ascii="Arial" w:hAnsi="Arial" w:eastAsia="宋体" w:cs="Arial"/>
                <w:i w:val="0"/>
                <w:iCs w:val="0"/>
                <w:color w:val="000000"/>
                <w:kern w:val="0"/>
                <w:sz w:val="16"/>
                <w:szCs w:val="16"/>
                <w:highlight w:val="none"/>
                <w:u w:val="none"/>
                <w:lang w:val="en-US" w:eastAsia="zh-CN" w:bidi="ar"/>
              </w:rPr>
              <w:t>12</w:t>
            </w:r>
          </w:p>
        </w:tc>
        <w:tc>
          <w:tcPr>
            <w:tcW w:w="1901" w:type="dxa"/>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民用核安全设备无损检验人员资格</w:t>
            </w:r>
          </w:p>
        </w:tc>
        <w:tc>
          <w:tcPr>
            <w:tcW w:w="1218" w:type="dxa"/>
            <w:tcBorders>
              <w:top w:val="single" w:color="auto" w:sz="4" w:space="0"/>
              <w:left w:val="single" w:color="000000"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工程师</w:t>
            </w:r>
          </w:p>
        </w:tc>
        <w:tc>
          <w:tcPr>
            <w:tcW w:w="1959"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bookmarkEnd w:id="5"/>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37" w:type="dxa"/>
            <w:tcBorders>
              <w:top w:val="single" w:color="auto" w:sz="4" w:space="0"/>
              <w:left w:val="single" w:color="auto"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13</w:t>
            </w:r>
          </w:p>
        </w:tc>
        <w:tc>
          <w:tcPr>
            <w:tcW w:w="1901"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民用核设施操纵人员资格</w:t>
            </w:r>
          </w:p>
        </w:tc>
        <w:tc>
          <w:tcPr>
            <w:tcW w:w="1218"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工程师</w:t>
            </w:r>
          </w:p>
        </w:tc>
        <w:tc>
          <w:tcPr>
            <w:tcW w:w="1959" w:type="dxa"/>
            <w:tcBorders>
              <w:top w:val="single" w:color="auto" w:sz="4" w:space="0"/>
              <w:left w:val="single" w:color="000000" w:sz="4" w:space="0"/>
              <w:bottom w:val="single" w:color="auto" w:sz="4" w:space="0"/>
              <w:right w:val="single" w:color="auto"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37" w:type="dxa"/>
            <w:tcBorders>
              <w:top w:val="single" w:color="auto" w:sz="4" w:space="0"/>
              <w:left w:val="single" w:color="auto"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14</w:t>
            </w:r>
          </w:p>
        </w:tc>
        <w:tc>
          <w:tcPr>
            <w:tcW w:w="1901"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注册核安全工程师</w:t>
            </w:r>
          </w:p>
        </w:tc>
        <w:tc>
          <w:tcPr>
            <w:tcW w:w="1218"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工程师</w:t>
            </w:r>
          </w:p>
        </w:tc>
        <w:tc>
          <w:tcPr>
            <w:tcW w:w="1959" w:type="dxa"/>
            <w:tcBorders>
              <w:top w:val="single" w:color="auto" w:sz="4" w:space="0"/>
              <w:left w:val="single" w:color="000000" w:sz="4" w:space="0"/>
              <w:bottom w:val="single" w:color="auto" w:sz="4" w:space="0"/>
              <w:right w:val="single" w:color="auto"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37"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15</w:t>
            </w:r>
          </w:p>
        </w:tc>
        <w:tc>
          <w:tcPr>
            <w:tcW w:w="1901"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监理工程师</w:t>
            </w:r>
          </w:p>
        </w:tc>
        <w:tc>
          <w:tcPr>
            <w:tcW w:w="1218"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工程师</w:t>
            </w:r>
          </w:p>
        </w:tc>
        <w:tc>
          <w:tcPr>
            <w:tcW w:w="1959" w:type="dxa"/>
            <w:tcBorders>
              <w:top w:val="single" w:color="auto"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专业：土木建筑工程、交通运输工程、水利工程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16</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注册城乡规划师（注册城市规划师）</w:t>
            </w:r>
          </w:p>
        </w:tc>
        <w:tc>
          <w:tcPr>
            <w:tcW w:w="1218"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工程师</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6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17</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勘察设计注册工程师（注册结构工程师除外）</w:t>
            </w:r>
          </w:p>
        </w:tc>
        <w:tc>
          <w:tcPr>
            <w:tcW w:w="1218"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工程师</w:t>
            </w:r>
          </w:p>
        </w:tc>
        <w:tc>
          <w:tcPr>
            <w:tcW w:w="1959" w:type="dxa"/>
            <w:tcBorders>
              <w:top w:val="nil"/>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252525"/>
                <w:kern w:val="0"/>
                <w:sz w:val="16"/>
                <w:szCs w:val="16"/>
                <w:highlight w:val="none"/>
                <w:u w:val="none"/>
                <w:lang w:val="en-US" w:eastAsia="zh-CN" w:bidi="ar"/>
              </w:rPr>
            </w:pPr>
            <w:r>
              <w:rPr>
                <w:rFonts w:hint="eastAsia" w:ascii="宋体" w:hAnsi="宋体" w:eastAsia="宋体" w:cs="宋体"/>
                <w:i w:val="0"/>
                <w:iCs w:val="0"/>
                <w:color w:val="252525"/>
                <w:kern w:val="0"/>
                <w:sz w:val="16"/>
                <w:szCs w:val="16"/>
                <w:highlight w:val="none"/>
                <w:u w:val="none"/>
                <w:lang w:val="en-US" w:eastAsia="zh-CN" w:bidi="ar"/>
              </w:rPr>
              <w:t>注册土木工程师：岩土、港口与航道、水利水电、道路工程</w:t>
            </w:r>
            <w:r>
              <w:rPr>
                <w:rFonts w:hint="eastAsia" w:ascii="宋体" w:hAnsi="宋体" w:eastAsia="宋体" w:cs="宋体"/>
                <w:i w:val="0"/>
                <w:iCs w:val="0"/>
                <w:color w:val="252525"/>
                <w:kern w:val="0"/>
                <w:sz w:val="16"/>
                <w:szCs w:val="16"/>
                <w:highlight w:val="none"/>
                <w:u w:val="none"/>
                <w:lang w:val="en-US" w:eastAsia="zh-CN" w:bidi="ar"/>
              </w:rPr>
              <w:br w:type="textWrapping"/>
            </w:r>
            <w:r>
              <w:rPr>
                <w:rFonts w:hint="eastAsia" w:ascii="宋体" w:hAnsi="宋体" w:eastAsia="宋体" w:cs="宋体"/>
                <w:i w:val="0"/>
                <w:iCs w:val="0"/>
                <w:color w:val="252525"/>
                <w:kern w:val="0"/>
                <w:sz w:val="16"/>
                <w:szCs w:val="16"/>
                <w:highlight w:val="none"/>
                <w:u w:val="none"/>
                <w:lang w:val="en-US" w:eastAsia="zh-CN" w:bidi="ar"/>
              </w:rPr>
              <w:t>注册电气工程师：发输变电、供配电</w:t>
            </w:r>
            <w:r>
              <w:rPr>
                <w:rFonts w:hint="eastAsia" w:ascii="宋体" w:hAnsi="宋体" w:eastAsia="宋体" w:cs="宋体"/>
                <w:i w:val="0"/>
                <w:iCs w:val="0"/>
                <w:color w:val="252525"/>
                <w:kern w:val="0"/>
                <w:sz w:val="16"/>
                <w:szCs w:val="16"/>
                <w:highlight w:val="none"/>
                <w:u w:val="none"/>
                <w:lang w:val="en-US" w:eastAsia="zh-CN" w:bidi="ar"/>
              </w:rPr>
              <w:br w:type="textWrapping"/>
            </w:r>
            <w:r>
              <w:rPr>
                <w:rFonts w:hint="eastAsia" w:ascii="宋体" w:hAnsi="宋体" w:eastAsia="宋体" w:cs="宋体"/>
                <w:i w:val="0"/>
                <w:iCs w:val="0"/>
                <w:color w:val="252525"/>
                <w:kern w:val="0"/>
                <w:sz w:val="16"/>
                <w:szCs w:val="16"/>
                <w:highlight w:val="none"/>
                <w:u w:val="none"/>
                <w:lang w:val="en-US" w:eastAsia="zh-CN" w:bidi="ar"/>
              </w:rPr>
              <w:t>注册公用设备工程师：暖通空调、给水排水、动力</w:t>
            </w:r>
            <w:r>
              <w:rPr>
                <w:rFonts w:hint="eastAsia" w:ascii="宋体" w:hAnsi="宋体" w:eastAsia="宋体" w:cs="宋体"/>
                <w:i w:val="0"/>
                <w:iCs w:val="0"/>
                <w:color w:val="252525"/>
                <w:kern w:val="0"/>
                <w:sz w:val="16"/>
                <w:szCs w:val="16"/>
                <w:highlight w:val="none"/>
                <w:u w:val="none"/>
                <w:lang w:val="en-US" w:eastAsia="zh-CN" w:bidi="ar"/>
              </w:rPr>
              <w:br w:type="textWrapping"/>
            </w:r>
            <w:bookmarkStart w:id="6" w:name="OLE_LINK14"/>
            <w:r>
              <w:rPr>
                <w:rFonts w:hint="eastAsia" w:ascii="宋体" w:hAnsi="宋体" w:eastAsia="宋体" w:cs="宋体"/>
                <w:i w:val="0"/>
                <w:iCs w:val="0"/>
                <w:color w:val="252525"/>
                <w:kern w:val="0"/>
                <w:sz w:val="16"/>
                <w:szCs w:val="16"/>
                <w:highlight w:val="none"/>
                <w:u w:val="none"/>
                <w:lang w:val="en-US" w:eastAsia="zh-CN" w:bidi="ar"/>
              </w:rPr>
              <w:t>注册化工工程师</w:t>
            </w:r>
            <w:r>
              <w:rPr>
                <w:rFonts w:hint="eastAsia" w:ascii="宋体" w:hAnsi="宋体" w:eastAsia="宋体" w:cs="宋体"/>
                <w:i w:val="0"/>
                <w:iCs w:val="0"/>
                <w:color w:val="252525"/>
                <w:kern w:val="0"/>
                <w:sz w:val="16"/>
                <w:szCs w:val="16"/>
                <w:highlight w:val="none"/>
                <w:u w:val="none"/>
                <w:lang w:val="en-US" w:eastAsia="zh-CN" w:bidi="ar"/>
              </w:rPr>
              <w:br w:type="textWrapping"/>
            </w:r>
            <w:r>
              <w:rPr>
                <w:rFonts w:hint="eastAsia" w:ascii="宋体" w:hAnsi="宋体" w:eastAsia="宋体" w:cs="宋体"/>
                <w:i w:val="0"/>
                <w:iCs w:val="0"/>
                <w:color w:val="252525"/>
                <w:kern w:val="0"/>
                <w:sz w:val="16"/>
                <w:szCs w:val="16"/>
                <w:highlight w:val="none"/>
                <w:u w:val="none"/>
                <w:lang w:val="en-US" w:eastAsia="zh-CN" w:bidi="ar"/>
              </w:rPr>
              <w:t>注册环保工程师</w:t>
            </w:r>
          </w:p>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Style w:val="40"/>
                <w:color w:val="000000" w:themeColor="text1"/>
                <w:highlight w:val="none"/>
                <w:lang w:val="en-US" w:eastAsia="zh-CN" w:bidi="ar"/>
                <w14:textFill>
                  <w14:solidFill>
                    <w14:schemeClr w14:val="tx1"/>
                  </w14:solidFill>
                </w14:textFill>
              </w:rPr>
              <w:t>注册冶金工程师：金属冶炼工程、金属材料工程、焦化和耐火材料工程</w:t>
            </w:r>
            <w:r>
              <w:rPr>
                <w:rStyle w:val="40"/>
                <w:color w:val="000000" w:themeColor="text1"/>
                <w:highlight w:val="none"/>
                <w:lang w:val="en-US" w:eastAsia="zh-CN" w:bidi="ar"/>
                <w14:textFill>
                  <w14:solidFill>
                    <w14:schemeClr w14:val="tx1"/>
                  </w14:solidFill>
                </w14:textFill>
              </w:rPr>
              <w:br w:type="textWrapping"/>
            </w:r>
            <w:r>
              <w:rPr>
                <w:rStyle w:val="40"/>
                <w:color w:val="000000" w:themeColor="text1"/>
                <w:highlight w:val="none"/>
                <w:lang w:val="en-US" w:eastAsia="zh-CN" w:bidi="ar"/>
                <w14:textFill>
                  <w14:solidFill>
                    <w14:schemeClr w14:val="tx1"/>
                  </w14:solidFill>
                </w14:textFill>
              </w:rPr>
              <w:t>注册采矿/矿物工程师：采矿工程、矿物加工工程</w:t>
            </w:r>
            <w:r>
              <w:rPr>
                <w:rStyle w:val="40"/>
                <w:color w:val="000000" w:themeColor="text1"/>
                <w:highlight w:val="none"/>
                <w:lang w:val="en-US" w:eastAsia="zh-CN" w:bidi="ar"/>
                <w14:textFill>
                  <w14:solidFill>
                    <w14:schemeClr w14:val="tx1"/>
                  </w14:solidFill>
                </w14:textFill>
              </w:rPr>
              <w:br w:type="textWrapping"/>
            </w:r>
            <w:r>
              <w:rPr>
                <w:rStyle w:val="40"/>
                <w:color w:val="000000" w:themeColor="text1"/>
                <w:highlight w:val="none"/>
                <w:lang w:val="en-US" w:eastAsia="zh-CN" w:bidi="ar"/>
                <w14:textFill>
                  <w14:solidFill>
                    <w14:schemeClr w14:val="tx1"/>
                  </w14:solidFill>
                </w14:textFill>
              </w:rPr>
              <w:t>注册石油天然气工程师</w:t>
            </w:r>
            <w:r>
              <w:rPr>
                <w:rStyle w:val="40"/>
                <w:color w:val="000000" w:themeColor="text1"/>
                <w:highlight w:val="none"/>
                <w:lang w:val="en-US" w:eastAsia="zh-CN" w:bidi="ar"/>
                <w14:textFill>
                  <w14:solidFill>
                    <w14:schemeClr w14:val="tx1"/>
                  </w14:solidFill>
                </w14:textFill>
              </w:rPr>
              <w:br w:type="textWrapping"/>
            </w:r>
            <w:r>
              <w:rPr>
                <w:rStyle w:val="40"/>
                <w:color w:val="000000" w:themeColor="text1"/>
                <w:highlight w:val="none"/>
                <w:lang w:val="en-US" w:eastAsia="zh-CN" w:bidi="ar"/>
                <w14:textFill>
                  <w14:solidFill>
                    <w14:schemeClr w14:val="tx1"/>
                  </w14:solidFill>
                </w14:textFill>
              </w:rPr>
              <w:t>注册机械工程师</w:t>
            </w:r>
            <w:bookmarkEnd w:id="6"/>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18</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注册设备监理师</w:t>
            </w:r>
          </w:p>
        </w:tc>
        <w:tc>
          <w:tcPr>
            <w:tcW w:w="1218"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工程师</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19</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注册测绘师</w:t>
            </w:r>
          </w:p>
        </w:tc>
        <w:tc>
          <w:tcPr>
            <w:tcW w:w="1218"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工程师</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20</w:t>
            </w:r>
          </w:p>
        </w:tc>
        <w:tc>
          <w:tcPr>
            <w:tcW w:w="1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工程咨询（投资）专业技术人员职业资格</w:t>
            </w:r>
          </w:p>
        </w:tc>
        <w:tc>
          <w:tcPr>
            <w:tcW w:w="1218"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工程师</w:t>
            </w:r>
          </w:p>
        </w:tc>
        <w:tc>
          <w:tcPr>
            <w:tcW w:w="1959"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工程经济类、管理类学历人员对应经济师，工程技术类学历人员对应工程师。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经济专业人员</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经济师</w:t>
            </w:r>
          </w:p>
        </w:tc>
        <w:tc>
          <w:tcPr>
            <w:tcW w:w="1959"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21</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环境影响评价工程师</w:t>
            </w:r>
          </w:p>
        </w:tc>
        <w:tc>
          <w:tcPr>
            <w:tcW w:w="1218"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工程师</w:t>
            </w:r>
          </w:p>
        </w:tc>
        <w:tc>
          <w:tcPr>
            <w:tcW w:w="1959" w:type="dxa"/>
            <w:tcBorders>
              <w:top w:val="nil"/>
              <w:left w:val="single" w:color="000000" w:sz="4" w:space="0"/>
              <w:bottom w:val="single" w:color="auto"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4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22</w:t>
            </w:r>
          </w:p>
        </w:tc>
        <w:tc>
          <w:tcPr>
            <w:tcW w:w="1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全国计算机技术与软件专业技术资格（水平）</w:t>
            </w:r>
          </w:p>
        </w:tc>
        <w:tc>
          <w:tcPr>
            <w:tcW w:w="1218" w:type="dxa"/>
            <w:vMerge w:val="restart"/>
            <w:tcBorders>
              <w:top w:val="nil"/>
              <w:left w:val="single" w:color="000000" w:sz="4" w:space="0"/>
              <w:bottom w:val="single" w:color="000000"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初级资格：具备硕士学位或第二学士学位；或具备大学本科学历或学士学位，从事技术工作满</w:t>
            </w:r>
            <w:r>
              <w:rPr>
                <w:rStyle w:val="41"/>
                <w:rFonts w:eastAsia="宋体"/>
                <w:highlight w:val="none"/>
                <w:lang w:val="en-US" w:eastAsia="zh-CN" w:bidi="ar"/>
              </w:rPr>
              <w:t>1</w:t>
            </w:r>
            <w:r>
              <w:rPr>
                <w:rFonts w:hint="eastAsia" w:ascii="宋体" w:hAnsi="宋体" w:eastAsia="宋体" w:cs="宋体"/>
                <w:i w:val="0"/>
                <w:iCs w:val="0"/>
                <w:color w:val="252525"/>
                <w:kern w:val="0"/>
                <w:sz w:val="16"/>
                <w:szCs w:val="16"/>
                <w:highlight w:val="none"/>
                <w:u w:val="none"/>
                <w:lang w:val="en-US" w:eastAsia="zh-CN" w:bidi="ar"/>
              </w:rPr>
              <w:t>年；或具备大学专科学历，从事技术工作满</w:t>
            </w:r>
            <w:r>
              <w:rPr>
                <w:rStyle w:val="41"/>
                <w:rFonts w:eastAsia="宋体"/>
                <w:highlight w:val="none"/>
                <w:lang w:val="en-US" w:eastAsia="zh-CN" w:bidi="ar"/>
              </w:rPr>
              <w:t>3</w:t>
            </w:r>
            <w:r>
              <w:rPr>
                <w:rFonts w:hint="eastAsia" w:ascii="宋体" w:hAnsi="宋体" w:eastAsia="宋体" w:cs="宋体"/>
                <w:i w:val="0"/>
                <w:iCs w:val="0"/>
                <w:color w:val="252525"/>
                <w:kern w:val="0"/>
                <w:sz w:val="16"/>
                <w:szCs w:val="16"/>
                <w:highlight w:val="none"/>
                <w:u w:val="none"/>
                <w:lang w:val="en-US" w:eastAsia="zh-CN" w:bidi="ar"/>
              </w:rPr>
              <w:t>年；或具备中等职业学校毕业学历，从事技术工作满</w:t>
            </w:r>
            <w:r>
              <w:rPr>
                <w:rStyle w:val="41"/>
                <w:rFonts w:eastAsia="宋体"/>
                <w:highlight w:val="none"/>
                <w:lang w:val="en-US" w:eastAsia="zh-CN" w:bidi="ar"/>
              </w:rPr>
              <w:t>5</w:t>
            </w:r>
            <w:r>
              <w:rPr>
                <w:rFonts w:hint="eastAsia" w:ascii="宋体" w:hAnsi="宋体" w:eastAsia="宋体" w:cs="宋体"/>
                <w:i w:val="0"/>
                <w:iCs w:val="0"/>
                <w:color w:val="252525"/>
                <w:kern w:val="0"/>
                <w:sz w:val="16"/>
                <w:szCs w:val="16"/>
                <w:highlight w:val="none"/>
                <w:u w:val="none"/>
                <w:lang w:val="en-US" w:eastAsia="zh-CN" w:bidi="ar"/>
              </w:rPr>
              <w:t>年；以上学历资历人员可对应助理工程师。</w:t>
            </w:r>
          </w:p>
        </w:tc>
        <w:tc>
          <w:tcPr>
            <w:tcW w:w="1959" w:type="dxa"/>
            <w:vMerge w:val="restart"/>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252525"/>
                <w:kern w:val="0"/>
                <w:sz w:val="16"/>
                <w:szCs w:val="16"/>
                <w:highlight w:val="none"/>
                <w:u w:val="none"/>
                <w:lang w:val="en-US" w:eastAsia="zh-CN" w:bidi="ar"/>
              </w:rPr>
            </w:pPr>
            <w:r>
              <w:rPr>
                <w:rFonts w:hint="default" w:ascii="宋体" w:hAnsi="宋体" w:eastAsia="宋体" w:cs="宋体"/>
                <w:i w:val="0"/>
                <w:iCs w:val="0"/>
                <w:color w:val="252525"/>
                <w:kern w:val="0"/>
                <w:sz w:val="16"/>
                <w:szCs w:val="16"/>
                <w:highlight w:val="none"/>
                <w:u w:val="none"/>
                <w:lang w:val="en-US" w:eastAsia="zh-CN" w:bidi="ar"/>
              </w:rPr>
              <w:t>通过全国计算机技术与软件专业技术资格(水平)考试取得初级资格、中级资格、高级资格,且符合《人力资源社会保障部工业和信息化部关于深化工程技术人才职称制度改革的指导意见》(人社部发〔2019〕16 号)关于助理工程师、工程师、高级工程师学历资历条件的,可分别对应我省工程技术人才系列的助理工程师、工程师和高级工程师。例如,取得系统架构设计师资格,具备本科学历或学士学位的从事工程技术工作满 10 年可对应高级工程师职称,具备硕士学位的从事工程技术工作满 7 年可对应高级工程师职称。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nil"/>
              <w:left w:val="single" w:color="000000" w:sz="4" w:space="0"/>
              <w:bottom w:val="single" w:color="000000" w:sz="4" w:space="0"/>
              <w:right w:val="single" w:color="auto" w:sz="4" w:space="0"/>
            </w:tcBorders>
            <w:shd w:val="clear" w:color="auto" w:fill="auto"/>
            <w:noWrap/>
            <w:vAlign w:val="center"/>
          </w:tcPr>
          <w:p>
            <w:pPr>
              <w:jc w:val="center"/>
              <w:rPr>
                <w:rFonts w:hint="eastAsia" w:ascii="宋体" w:hAnsi="宋体" w:eastAsia="宋体" w:cs="宋体"/>
                <w:i w:val="0"/>
                <w:iCs w:val="0"/>
                <w:color w:val="252525"/>
                <w:sz w:val="16"/>
                <w:szCs w:val="16"/>
                <w:highlight w:val="none"/>
                <w:u w:val="none"/>
              </w:rPr>
            </w:pPr>
          </w:p>
        </w:tc>
        <w:tc>
          <w:tcPr>
            <w:tcW w:w="345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中级资格：具备博士学位；或具备硕士学位或第二学士学位，从事技术工作满</w:t>
            </w:r>
            <w:r>
              <w:rPr>
                <w:rStyle w:val="41"/>
                <w:rFonts w:eastAsia="宋体"/>
                <w:highlight w:val="none"/>
                <w:lang w:val="en-US" w:eastAsia="zh-CN" w:bidi="ar"/>
              </w:rPr>
              <w:t>2</w:t>
            </w:r>
            <w:r>
              <w:rPr>
                <w:rFonts w:hint="eastAsia" w:ascii="宋体" w:hAnsi="宋体" w:eastAsia="宋体" w:cs="宋体"/>
                <w:i w:val="0"/>
                <w:iCs w:val="0"/>
                <w:color w:val="252525"/>
                <w:kern w:val="0"/>
                <w:sz w:val="16"/>
                <w:szCs w:val="16"/>
                <w:highlight w:val="none"/>
                <w:u w:val="none"/>
                <w:lang w:val="en-US" w:eastAsia="zh-CN" w:bidi="ar"/>
              </w:rPr>
              <w:t>年；或具备大学本科学历或学士学位，从事技术工作满</w:t>
            </w:r>
            <w:r>
              <w:rPr>
                <w:rStyle w:val="41"/>
                <w:rFonts w:eastAsia="宋体"/>
                <w:highlight w:val="none"/>
                <w:lang w:val="en-US" w:eastAsia="zh-CN" w:bidi="ar"/>
              </w:rPr>
              <w:t>5</w:t>
            </w:r>
            <w:r>
              <w:rPr>
                <w:rFonts w:hint="eastAsia" w:ascii="宋体" w:hAnsi="宋体" w:eastAsia="宋体" w:cs="宋体"/>
                <w:i w:val="0"/>
                <w:iCs w:val="0"/>
                <w:color w:val="252525"/>
                <w:kern w:val="0"/>
                <w:sz w:val="16"/>
                <w:szCs w:val="16"/>
                <w:highlight w:val="none"/>
                <w:u w:val="none"/>
                <w:lang w:val="en-US" w:eastAsia="zh-CN" w:bidi="ar"/>
              </w:rPr>
              <w:t>年；或具备大学专科学历，从事技术工作满</w:t>
            </w:r>
            <w:r>
              <w:rPr>
                <w:rStyle w:val="41"/>
                <w:rFonts w:eastAsia="宋体"/>
                <w:highlight w:val="none"/>
                <w:lang w:val="en-US" w:eastAsia="zh-CN" w:bidi="ar"/>
              </w:rPr>
              <w:t>7</w:t>
            </w:r>
            <w:r>
              <w:rPr>
                <w:rFonts w:hint="eastAsia" w:ascii="宋体" w:hAnsi="宋体" w:eastAsia="宋体" w:cs="宋体"/>
                <w:i w:val="0"/>
                <w:iCs w:val="0"/>
                <w:color w:val="252525"/>
                <w:kern w:val="0"/>
                <w:sz w:val="16"/>
                <w:szCs w:val="16"/>
                <w:highlight w:val="none"/>
                <w:u w:val="none"/>
                <w:lang w:val="en-US" w:eastAsia="zh-CN" w:bidi="ar"/>
              </w:rPr>
              <w:t>年；以上学历资历人员可对应工程师。</w:t>
            </w:r>
          </w:p>
        </w:tc>
        <w:tc>
          <w:tcPr>
            <w:tcW w:w="1959" w:type="dxa"/>
            <w:vMerge w:val="continue"/>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252525"/>
                <w:kern w:val="0"/>
                <w:sz w:val="16"/>
                <w:szCs w:val="16"/>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252525"/>
                <w:sz w:val="16"/>
                <w:szCs w:val="16"/>
                <w:highlight w:val="none"/>
                <w:u w:val="none"/>
              </w:rPr>
            </w:pPr>
          </w:p>
        </w:tc>
        <w:tc>
          <w:tcPr>
            <w:tcW w:w="3452"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高级资格：具备博士学位，从事技术工作满</w:t>
            </w:r>
            <w:r>
              <w:rPr>
                <w:rStyle w:val="41"/>
                <w:rFonts w:eastAsia="宋体"/>
                <w:highlight w:val="none"/>
                <w:lang w:val="en-US" w:eastAsia="zh-CN" w:bidi="ar"/>
              </w:rPr>
              <w:t>2</w:t>
            </w:r>
            <w:r>
              <w:rPr>
                <w:rFonts w:hint="eastAsia" w:ascii="宋体" w:hAnsi="宋体" w:eastAsia="宋体" w:cs="宋体"/>
                <w:i w:val="0"/>
                <w:iCs w:val="0"/>
                <w:color w:val="252525"/>
                <w:kern w:val="0"/>
                <w:sz w:val="16"/>
                <w:szCs w:val="16"/>
                <w:highlight w:val="none"/>
                <w:u w:val="none"/>
                <w:lang w:val="en-US" w:eastAsia="zh-CN" w:bidi="ar"/>
              </w:rPr>
              <w:t>年；或具备硕士学位或第二学士学位，从事技术工作满</w:t>
            </w:r>
            <w:r>
              <w:rPr>
                <w:rStyle w:val="41"/>
                <w:rFonts w:eastAsia="宋体"/>
                <w:highlight w:val="none"/>
                <w:lang w:val="en-US" w:eastAsia="zh-CN" w:bidi="ar"/>
              </w:rPr>
              <w:t>7</w:t>
            </w:r>
            <w:r>
              <w:rPr>
                <w:rFonts w:hint="eastAsia" w:ascii="宋体" w:hAnsi="宋体" w:eastAsia="宋体" w:cs="宋体"/>
                <w:i w:val="0"/>
                <w:iCs w:val="0"/>
                <w:color w:val="252525"/>
                <w:kern w:val="0"/>
                <w:sz w:val="16"/>
                <w:szCs w:val="16"/>
                <w:highlight w:val="none"/>
                <w:u w:val="none"/>
                <w:lang w:val="en-US" w:eastAsia="zh-CN" w:bidi="ar"/>
              </w:rPr>
              <w:t>年；或具备大学本科学历或学士学位，从事技术工作满</w:t>
            </w:r>
            <w:r>
              <w:rPr>
                <w:rStyle w:val="41"/>
                <w:rFonts w:eastAsia="宋体"/>
                <w:highlight w:val="none"/>
                <w:lang w:val="en-US" w:eastAsia="zh-CN" w:bidi="ar"/>
              </w:rPr>
              <w:t>10</w:t>
            </w:r>
            <w:r>
              <w:rPr>
                <w:rFonts w:hint="eastAsia" w:ascii="宋体" w:hAnsi="宋体" w:eastAsia="宋体" w:cs="宋体"/>
                <w:i w:val="0"/>
                <w:iCs w:val="0"/>
                <w:color w:val="252525"/>
                <w:kern w:val="0"/>
                <w:sz w:val="16"/>
                <w:szCs w:val="16"/>
                <w:highlight w:val="none"/>
                <w:u w:val="none"/>
                <w:lang w:val="en-US" w:eastAsia="zh-CN" w:bidi="ar"/>
              </w:rPr>
              <w:t>年；以上学历资历人员可对应高级工程师。</w:t>
            </w:r>
          </w:p>
        </w:tc>
        <w:tc>
          <w:tcPr>
            <w:tcW w:w="1959" w:type="dxa"/>
            <w:vMerge w:val="continue"/>
            <w:tcBorders>
              <w:top w:val="single" w:color="auto" w:sz="4" w:space="0"/>
              <w:left w:val="single" w:color="000000" w:sz="4" w:space="0"/>
              <w:bottom w:val="single" w:color="000000" w:sz="4" w:space="0"/>
              <w:right w:val="single" w:color="auto"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252525"/>
                <w:kern w:val="0"/>
                <w:sz w:val="16"/>
                <w:szCs w:val="16"/>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1"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23</w:t>
            </w:r>
          </w:p>
        </w:tc>
        <w:tc>
          <w:tcPr>
            <w:tcW w:w="1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经济专业技术资格</w:t>
            </w:r>
          </w:p>
        </w:tc>
        <w:tc>
          <w:tcPr>
            <w:tcW w:w="12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经济专业人员</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中级资格对应经济师。</w:t>
            </w:r>
          </w:p>
        </w:tc>
        <w:tc>
          <w:tcPr>
            <w:tcW w:w="1959"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252525"/>
                <w:kern w:val="0"/>
                <w:sz w:val="16"/>
                <w:szCs w:val="16"/>
                <w:highlight w:val="none"/>
                <w:u w:val="none"/>
                <w:lang w:val="en-US" w:eastAsia="zh-CN" w:bidi="ar"/>
              </w:rPr>
            </w:pPr>
            <w:r>
              <w:rPr>
                <w:rFonts w:hint="eastAsia" w:ascii="宋体" w:hAnsi="宋体" w:eastAsia="宋体" w:cs="宋体"/>
                <w:i w:val="0"/>
                <w:iCs w:val="0"/>
                <w:color w:val="252525"/>
                <w:kern w:val="0"/>
                <w:sz w:val="16"/>
                <w:szCs w:val="16"/>
                <w:highlight w:val="none"/>
                <w:u w:val="none"/>
                <w:lang w:val="en-US" w:eastAsia="zh-CN" w:bidi="ar"/>
              </w:rPr>
              <w:t>专业：工商管理、农业经济、财政税收、金融、保险、运输经济、人力资源管理、旅游经济、建筑与房地产经济、知识产权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9"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highlight w:val="none"/>
                <w:u w:val="none"/>
              </w:rPr>
            </w:pP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初级资格对应助理经济师。</w:t>
            </w:r>
          </w:p>
        </w:tc>
        <w:tc>
          <w:tcPr>
            <w:tcW w:w="1959"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left"/>
              <w:rPr>
                <w:rFonts w:hint="eastAsia" w:ascii="宋体" w:hAnsi="宋体" w:eastAsia="宋体" w:cs="宋体"/>
                <w:i w:val="0"/>
                <w:iCs w:val="0"/>
                <w:color w:val="00000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24</w:t>
            </w:r>
          </w:p>
        </w:tc>
        <w:tc>
          <w:tcPr>
            <w:tcW w:w="1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银行专业人员职业资格</w:t>
            </w:r>
          </w:p>
        </w:tc>
        <w:tc>
          <w:tcPr>
            <w:tcW w:w="12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经济专业人员</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中级资格对应经济师。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jc w:val="center"/>
              <w:rPr>
                <w:rFonts w:hint="eastAsia" w:ascii="宋体" w:hAnsi="宋体" w:eastAsia="宋体" w:cs="宋体"/>
                <w:i w:val="0"/>
                <w:iCs w:val="0"/>
                <w:color w:val="00000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highlight w:val="none"/>
                <w:u w:val="none"/>
              </w:rPr>
            </w:pP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初级资格对应助理经济师。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jc w:val="center"/>
              <w:rPr>
                <w:rFonts w:hint="eastAsia" w:ascii="宋体" w:hAnsi="宋体" w:eastAsia="宋体" w:cs="宋体"/>
                <w:i w:val="0"/>
                <w:iCs w:val="0"/>
                <w:color w:val="00000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25</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拍卖师</w:t>
            </w:r>
          </w:p>
        </w:tc>
        <w:tc>
          <w:tcPr>
            <w:tcW w:w="1218"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经济专业人员</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助理经济师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jc w:val="center"/>
              <w:rPr>
                <w:rFonts w:hint="eastAsia" w:ascii="宋体" w:hAnsi="宋体" w:eastAsia="宋体" w:cs="宋体"/>
                <w:i w:val="0"/>
                <w:iCs w:val="0"/>
                <w:color w:val="00000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7"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26</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导游资格</w:t>
            </w:r>
          </w:p>
        </w:tc>
        <w:tc>
          <w:tcPr>
            <w:tcW w:w="1218"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经济专业人员</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助理经济师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jc w:val="center"/>
              <w:rPr>
                <w:rFonts w:hint="eastAsia" w:ascii="宋体" w:hAnsi="宋体" w:eastAsia="宋体" w:cs="宋体"/>
                <w:i w:val="0"/>
                <w:iCs w:val="0"/>
                <w:color w:val="00000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27</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房地产经纪人协理职业资格</w:t>
            </w:r>
          </w:p>
        </w:tc>
        <w:tc>
          <w:tcPr>
            <w:tcW w:w="1218"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经济专业人员</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助理经济师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jc w:val="center"/>
              <w:rPr>
                <w:rFonts w:hint="eastAsia" w:ascii="宋体" w:hAnsi="宋体" w:eastAsia="宋体" w:cs="宋体"/>
                <w:i w:val="0"/>
                <w:iCs w:val="0"/>
                <w:color w:val="00000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28</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税务师</w:t>
            </w:r>
          </w:p>
        </w:tc>
        <w:tc>
          <w:tcPr>
            <w:tcW w:w="1218"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经济专业人员</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助理经济师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jc w:val="center"/>
              <w:rPr>
                <w:rFonts w:hint="eastAsia" w:ascii="宋体" w:hAnsi="宋体" w:eastAsia="宋体" w:cs="宋体"/>
                <w:i w:val="0"/>
                <w:iCs w:val="0"/>
                <w:color w:val="00000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29</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房地产估价师</w:t>
            </w:r>
          </w:p>
        </w:tc>
        <w:tc>
          <w:tcPr>
            <w:tcW w:w="1218"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经济专业人员</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经济师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jc w:val="center"/>
              <w:rPr>
                <w:rFonts w:hint="eastAsia" w:ascii="宋体" w:hAnsi="宋体" w:eastAsia="宋体" w:cs="宋体"/>
                <w:i w:val="0"/>
                <w:iCs w:val="0"/>
                <w:color w:val="00000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8"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30</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资产评估师（注册资产评估师）</w:t>
            </w:r>
          </w:p>
        </w:tc>
        <w:tc>
          <w:tcPr>
            <w:tcW w:w="1218"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经济专业人员</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经济师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jc w:val="center"/>
              <w:rPr>
                <w:rFonts w:hint="eastAsia" w:ascii="宋体" w:hAnsi="宋体" w:eastAsia="宋体" w:cs="宋体"/>
                <w:i w:val="0"/>
                <w:iCs w:val="0"/>
                <w:color w:val="00000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31</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不动产登记代理专业人员职业资格（土地登记代理专业人员职业资格）</w:t>
            </w:r>
          </w:p>
        </w:tc>
        <w:tc>
          <w:tcPr>
            <w:tcW w:w="1218"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经济专业人员</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经济师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jc w:val="center"/>
              <w:rPr>
                <w:rFonts w:hint="eastAsia" w:ascii="宋体" w:hAnsi="宋体" w:eastAsia="宋体" w:cs="宋体"/>
                <w:i w:val="0"/>
                <w:iCs w:val="0"/>
                <w:color w:val="00000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32</w:t>
            </w:r>
          </w:p>
        </w:tc>
        <w:tc>
          <w:tcPr>
            <w:tcW w:w="1901"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房地产经纪人职业资格</w:t>
            </w:r>
          </w:p>
        </w:tc>
        <w:tc>
          <w:tcPr>
            <w:tcW w:w="1218" w:type="dxa"/>
            <w:tcBorders>
              <w:top w:val="nil"/>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经济专业人员</w:t>
            </w:r>
          </w:p>
        </w:tc>
        <w:tc>
          <w:tcPr>
            <w:tcW w:w="3452"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经济师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jc w:val="center"/>
              <w:rPr>
                <w:rFonts w:hint="eastAsia" w:ascii="宋体" w:hAnsi="宋体" w:eastAsia="宋体" w:cs="宋体"/>
                <w:i w:val="0"/>
                <w:iCs w:val="0"/>
                <w:color w:val="00000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437"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bookmarkStart w:id="7" w:name="OLE_LINK13" w:colFirst="1" w:colLast="3"/>
            <w:r>
              <w:rPr>
                <w:rFonts w:hint="default" w:ascii="Arial" w:hAnsi="Arial" w:eastAsia="宋体" w:cs="Arial"/>
                <w:i w:val="0"/>
                <w:iCs w:val="0"/>
                <w:color w:val="000000"/>
                <w:kern w:val="0"/>
                <w:sz w:val="16"/>
                <w:szCs w:val="16"/>
                <w:highlight w:val="none"/>
                <w:u w:val="none"/>
                <w:lang w:val="en-US" w:eastAsia="zh-CN" w:bidi="ar"/>
              </w:rPr>
              <w:t>33</w:t>
            </w:r>
          </w:p>
        </w:tc>
        <w:tc>
          <w:tcPr>
            <w:tcW w:w="1901" w:type="dxa"/>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注册税务师</w:t>
            </w:r>
          </w:p>
        </w:tc>
        <w:tc>
          <w:tcPr>
            <w:tcW w:w="1218"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经济专业人员</w:t>
            </w:r>
          </w:p>
        </w:tc>
        <w:tc>
          <w:tcPr>
            <w:tcW w:w="3452" w:type="dxa"/>
            <w:tcBorders>
              <w:top w:val="single" w:color="auto" w:sz="4" w:space="0"/>
              <w:left w:val="single" w:color="000000"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经济师</w:t>
            </w:r>
          </w:p>
        </w:tc>
        <w:tc>
          <w:tcPr>
            <w:tcW w:w="1959" w:type="dxa"/>
            <w:tcBorders>
              <w:top w:val="single" w:color="000000" w:sz="4" w:space="0"/>
              <w:left w:val="single" w:color="auto" w:sz="4" w:space="0"/>
              <w:bottom w:val="single" w:color="000000" w:sz="4" w:space="0"/>
              <w:right w:val="single" w:color="000000" w:sz="4" w:space="0"/>
            </w:tcBorders>
            <w:shd w:val="clear" w:color="auto" w:fill="FFFFFF" w:themeFill="background1"/>
            <w:noWrap/>
            <w:vAlign w:val="center"/>
          </w:tcPr>
          <w:p>
            <w:pPr>
              <w:jc w:val="center"/>
              <w:rPr>
                <w:rFonts w:hint="eastAsia" w:ascii="宋体" w:hAnsi="宋体" w:eastAsia="宋体" w:cs="宋体"/>
                <w:i w:val="0"/>
                <w:iCs w:val="0"/>
                <w:color w:val="000000"/>
                <w:sz w:val="16"/>
                <w:szCs w:val="16"/>
                <w:highlight w:val="none"/>
                <w:u w:val="none"/>
              </w:rPr>
            </w:pPr>
          </w:p>
        </w:tc>
      </w:tr>
      <w:bookmarkEnd w:id="7"/>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34</w:t>
            </w:r>
          </w:p>
        </w:tc>
        <w:tc>
          <w:tcPr>
            <w:tcW w:w="1901"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会计专业技术资格</w:t>
            </w:r>
          </w:p>
        </w:tc>
        <w:tc>
          <w:tcPr>
            <w:tcW w:w="1218" w:type="dxa"/>
            <w:vMerge w:val="restart"/>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会计专业人员</w:t>
            </w:r>
          </w:p>
        </w:tc>
        <w:tc>
          <w:tcPr>
            <w:tcW w:w="3452"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中级资格对应会计师。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jc w:val="center"/>
              <w:rPr>
                <w:rFonts w:hint="eastAsia" w:ascii="宋体" w:hAnsi="宋体" w:eastAsia="宋体" w:cs="宋体"/>
                <w:i w:val="0"/>
                <w:iCs w:val="0"/>
                <w:color w:val="00000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252525"/>
                <w:sz w:val="16"/>
                <w:szCs w:val="16"/>
                <w:highlight w:val="none"/>
                <w:u w:val="none"/>
              </w:rPr>
            </w:pP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初级资格对应助理会计师。</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35</w:t>
            </w:r>
          </w:p>
        </w:tc>
        <w:tc>
          <w:tcPr>
            <w:tcW w:w="1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注册会计师</w:t>
            </w:r>
          </w:p>
        </w:tc>
        <w:tc>
          <w:tcPr>
            <w:tcW w:w="1218"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会计专业人员</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会计师</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审计专业人员</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审计师</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36</w:t>
            </w:r>
          </w:p>
        </w:tc>
        <w:tc>
          <w:tcPr>
            <w:tcW w:w="1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审计专业技术资格</w:t>
            </w:r>
          </w:p>
        </w:tc>
        <w:tc>
          <w:tcPr>
            <w:tcW w:w="12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审计专业人员</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中级资格对应审计师。</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000000" w:sz="4" w:space="0"/>
              <w:left w:val="single" w:color="000000" w:sz="4" w:space="0"/>
              <w:bottom w:val="single" w:color="auto" w:sz="4" w:space="0"/>
              <w:right w:val="single" w:color="000000" w:sz="4" w:space="0"/>
            </w:tcBorders>
            <w:shd w:val="clear" w:color="auto" w:fill="auto"/>
            <w:noWrap/>
            <w:vAlign w:val="center"/>
          </w:tcPr>
          <w:p>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000000"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252525"/>
                <w:sz w:val="16"/>
                <w:szCs w:val="16"/>
                <w:highlight w:val="none"/>
                <w:u w:val="none"/>
              </w:rPr>
            </w:pPr>
          </w:p>
        </w:tc>
        <w:tc>
          <w:tcPr>
            <w:tcW w:w="3452"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初级资格对应助理审计师。</w:t>
            </w:r>
          </w:p>
        </w:tc>
        <w:tc>
          <w:tcPr>
            <w:tcW w:w="1959" w:type="dxa"/>
            <w:tcBorders>
              <w:top w:val="nil"/>
              <w:left w:val="single" w:color="000000" w:sz="4" w:space="0"/>
              <w:bottom w:val="single" w:color="auto"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8" w:hRule="atLeast"/>
        </w:trPr>
        <w:tc>
          <w:tcPr>
            <w:tcW w:w="43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37</w:t>
            </w:r>
          </w:p>
        </w:tc>
        <w:tc>
          <w:tcPr>
            <w:tcW w:w="190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Style w:val="39"/>
                <w:highlight w:val="none"/>
                <w:lang w:val="en-US" w:eastAsia="zh-CN" w:bidi="ar"/>
              </w:rPr>
              <w:t>医师</w:t>
            </w:r>
            <w:r>
              <w:rPr>
                <w:rFonts w:hint="default" w:ascii="Arial" w:hAnsi="Arial" w:eastAsia="宋体" w:cs="Arial"/>
                <w:i w:val="0"/>
                <w:iCs w:val="0"/>
                <w:color w:val="000000"/>
                <w:kern w:val="0"/>
                <w:sz w:val="16"/>
                <w:szCs w:val="16"/>
                <w:highlight w:val="none"/>
                <w:u w:val="none"/>
                <w:lang w:val="en-US" w:eastAsia="zh-CN" w:bidi="ar"/>
              </w:rPr>
              <w:br w:type="textWrapping"/>
            </w:r>
            <w:r>
              <w:rPr>
                <w:rStyle w:val="39"/>
                <w:highlight w:val="none"/>
                <w:lang w:val="en-US" w:eastAsia="zh-CN" w:bidi="ar"/>
              </w:rPr>
              <w:t>（含取得医师资格的中医药师承和确有专长人员）</w:t>
            </w:r>
          </w:p>
        </w:tc>
        <w:tc>
          <w:tcPr>
            <w:tcW w:w="1218"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卫生技术人员</w:t>
            </w:r>
          </w:p>
        </w:tc>
        <w:tc>
          <w:tcPr>
            <w:tcW w:w="345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highlight w:val="none"/>
                <w:u w:val="none"/>
              </w:rPr>
            </w:pPr>
            <w:r>
              <w:rPr>
                <w:rStyle w:val="39"/>
                <w:highlight w:val="none"/>
                <w:lang w:val="en-US" w:eastAsia="zh-CN" w:bidi="ar"/>
              </w:rPr>
              <w:t>执业医师</w:t>
            </w:r>
            <w:r>
              <w:rPr>
                <w:rFonts w:hint="eastAsia" w:ascii="宋体" w:hAnsi="宋体" w:eastAsia="宋体" w:cs="宋体"/>
                <w:i w:val="0"/>
                <w:iCs w:val="0"/>
                <w:color w:val="252525"/>
                <w:kern w:val="0"/>
                <w:sz w:val="16"/>
                <w:szCs w:val="16"/>
                <w:highlight w:val="none"/>
                <w:u w:val="none"/>
                <w:lang w:val="en-US" w:eastAsia="zh-CN" w:bidi="ar"/>
              </w:rPr>
              <w:t>对应</w:t>
            </w:r>
            <w:r>
              <w:rPr>
                <w:rStyle w:val="39"/>
                <w:highlight w:val="none"/>
                <w:lang w:val="en-US" w:eastAsia="zh-CN" w:bidi="ar"/>
              </w:rPr>
              <w:t>医师。</w:t>
            </w:r>
          </w:p>
        </w:tc>
        <w:tc>
          <w:tcPr>
            <w:tcW w:w="1959"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宋体" w:hAnsi="宋体" w:eastAsia="宋体" w:cs="宋体"/>
                <w:i w:val="0"/>
                <w:iCs w:val="0"/>
                <w:color w:val="000000"/>
                <w:sz w:val="16"/>
                <w:szCs w:val="16"/>
                <w:highlight w:val="none"/>
                <w:u w:val="none"/>
              </w:rPr>
            </w:pPr>
          </w:p>
        </w:tc>
        <w:tc>
          <w:tcPr>
            <w:tcW w:w="345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highlight w:val="none"/>
                <w:u w:val="none"/>
              </w:rPr>
            </w:pPr>
            <w:r>
              <w:rPr>
                <w:rStyle w:val="39"/>
                <w:highlight w:val="none"/>
                <w:lang w:val="en-US" w:eastAsia="zh-CN" w:bidi="ar"/>
              </w:rPr>
              <w:t>执业助理医师</w:t>
            </w:r>
            <w:r>
              <w:rPr>
                <w:rFonts w:hint="eastAsia" w:ascii="宋体" w:hAnsi="宋体" w:eastAsia="宋体" w:cs="宋体"/>
                <w:i w:val="0"/>
                <w:iCs w:val="0"/>
                <w:color w:val="252525"/>
                <w:kern w:val="0"/>
                <w:sz w:val="16"/>
                <w:szCs w:val="16"/>
                <w:highlight w:val="none"/>
                <w:u w:val="none"/>
                <w:lang w:val="en-US" w:eastAsia="zh-CN" w:bidi="ar"/>
              </w:rPr>
              <w:t>对应</w:t>
            </w:r>
            <w:r>
              <w:rPr>
                <w:rStyle w:val="39"/>
                <w:highlight w:val="none"/>
                <w:lang w:val="en-US" w:eastAsia="zh-CN" w:bidi="ar"/>
              </w:rPr>
              <w:t>医士。</w:t>
            </w:r>
          </w:p>
        </w:tc>
        <w:tc>
          <w:tcPr>
            <w:tcW w:w="1959"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8" w:hRule="atLeast"/>
        </w:trPr>
        <w:tc>
          <w:tcPr>
            <w:tcW w:w="43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38</w:t>
            </w:r>
          </w:p>
        </w:tc>
        <w:tc>
          <w:tcPr>
            <w:tcW w:w="190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护士执业资格</w:t>
            </w:r>
          </w:p>
        </w:tc>
        <w:tc>
          <w:tcPr>
            <w:tcW w:w="1218"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卫生技术人员</w:t>
            </w:r>
          </w:p>
        </w:tc>
        <w:tc>
          <w:tcPr>
            <w:tcW w:w="345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6"/>
                <w:szCs w:val="16"/>
                <w:highlight w:val="none"/>
                <w:u w:val="none"/>
              </w:rPr>
            </w:pPr>
            <w:r>
              <w:rPr>
                <w:rStyle w:val="39"/>
                <w:highlight w:val="none"/>
                <w:lang w:val="en-US" w:eastAsia="zh-CN" w:bidi="ar"/>
              </w:rPr>
              <w:t>中专、大专学历人员</w:t>
            </w:r>
            <w:r>
              <w:rPr>
                <w:rFonts w:hint="eastAsia" w:ascii="宋体" w:hAnsi="宋体" w:eastAsia="宋体" w:cs="宋体"/>
                <w:i w:val="0"/>
                <w:iCs w:val="0"/>
                <w:color w:val="252525"/>
                <w:kern w:val="0"/>
                <w:sz w:val="16"/>
                <w:szCs w:val="16"/>
                <w:highlight w:val="none"/>
                <w:u w:val="none"/>
                <w:lang w:val="en-US" w:eastAsia="zh-CN" w:bidi="ar"/>
              </w:rPr>
              <w:t>对应</w:t>
            </w:r>
            <w:r>
              <w:rPr>
                <w:rStyle w:val="39"/>
                <w:highlight w:val="none"/>
                <w:lang w:val="en-US" w:eastAsia="zh-CN" w:bidi="ar"/>
              </w:rPr>
              <w:t>护士。</w:t>
            </w:r>
          </w:p>
        </w:tc>
        <w:tc>
          <w:tcPr>
            <w:tcW w:w="1959"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37" w:type="dxa"/>
            <w:vMerge w:val="continue"/>
            <w:tcBorders>
              <w:top w:val="single" w:color="auto" w:sz="4" w:space="0"/>
              <w:left w:val="single" w:color="auto" w:sz="4" w:space="0"/>
              <w:bottom w:val="single" w:color="000000" w:sz="4" w:space="0"/>
              <w:right w:val="single" w:color="000000" w:sz="4" w:space="0"/>
            </w:tcBorders>
            <w:shd w:val="clear" w:color="auto" w:fill="auto"/>
            <w:noWrap/>
            <w:vAlign w:val="center"/>
          </w:tcPr>
          <w:p>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auto"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highlight w:val="none"/>
                <w:u w:val="none"/>
              </w:rPr>
            </w:pPr>
          </w:p>
        </w:tc>
        <w:tc>
          <w:tcPr>
            <w:tcW w:w="3452"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6"/>
                <w:szCs w:val="16"/>
                <w:highlight w:val="none"/>
                <w:u w:val="none"/>
              </w:rPr>
            </w:pPr>
            <w:r>
              <w:rPr>
                <w:rStyle w:val="39"/>
                <w:highlight w:val="none"/>
                <w:lang w:val="en-US" w:eastAsia="zh-CN" w:bidi="ar"/>
              </w:rPr>
              <w:t>本科以上学历人员且从事护理工作满</w:t>
            </w:r>
            <w:r>
              <w:rPr>
                <w:rFonts w:hint="default" w:ascii="Arial" w:hAnsi="Arial" w:eastAsia="宋体" w:cs="Arial"/>
                <w:i w:val="0"/>
                <w:iCs w:val="0"/>
                <w:color w:val="000000"/>
                <w:kern w:val="0"/>
                <w:sz w:val="16"/>
                <w:szCs w:val="16"/>
                <w:highlight w:val="none"/>
                <w:u w:val="none"/>
                <w:lang w:val="en-US" w:eastAsia="zh-CN" w:bidi="ar"/>
              </w:rPr>
              <w:t>1</w:t>
            </w:r>
            <w:r>
              <w:rPr>
                <w:rStyle w:val="39"/>
                <w:highlight w:val="none"/>
                <w:lang w:val="en-US" w:eastAsia="zh-CN" w:bidi="ar"/>
              </w:rPr>
              <w:t>年</w:t>
            </w:r>
            <w:r>
              <w:rPr>
                <w:rFonts w:hint="eastAsia" w:ascii="宋体" w:hAnsi="宋体" w:eastAsia="宋体" w:cs="宋体"/>
                <w:i w:val="0"/>
                <w:iCs w:val="0"/>
                <w:color w:val="252525"/>
                <w:kern w:val="0"/>
                <w:sz w:val="16"/>
                <w:szCs w:val="16"/>
                <w:highlight w:val="none"/>
                <w:u w:val="none"/>
                <w:lang w:val="en-US" w:eastAsia="zh-CN" w:bidi="ar"/>
              </w:rPr>
              <w:t>对应</w:t>
            </w:r>
            <w:r>
              <w:rPr>
                <w:rStyle w:val="39"/>
                <w:highlight w:val="none"/>
                <w:lang w:val="en-US" w:eastAsia="zh-CN" w:bidi="ar"/>
              </w:rPr>
              <w:t>护师。</w:t>
            </w:r>
          </w:p>
        </w:tc>
        <w:tc>
          <w:tcPr>
            <w:tcW w:w="1959" w:type="dxa"/>
            <w:tcBorders>
              <w:top w:val="single" w:color="auto" w:sz="4" w:space="0"/>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39</w:t>
            </w:r>
          </w:p>
        </w:tc>
        <w:tc>
          <w:tcPr>
            <w:tcW w:w="1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卫生专业技术资格</w:t>
            </w:r>
          </w:p>
        </w:tc>
        <w:tc>
          <w:tcPr>
            <w:tcW w:w="12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卫生技术人员</w:t>
            </w:r>
          </w:p>
        </w:tc>
        <w:tc>
          <w:tcPr>
            <w:tcW w:w="3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中级资格对应主治（主管）医师、主管药师、主管技师或主管护师。</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highlight w:val="none"/>
                <w:u w:val="none"/>
              </w:rPr>
            </w:pPr>
          </w:p>
        </w:tc>
        <w:tc>
          <w:tcPr>
            <w:tcW w:w="3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初级资格对应药师（士）、护师或技师（士）。</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40</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执业药师</w:t>
            </w:r>
          </w:p>
        </w:tc>
        <w:tc>
          <w:tcPr>
            <w:tcW w:w="1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卫生技术人员</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主管药师或主管中药师</w:t>
            </w:r>
          </w:p>
        </w:tc>
        <w:tc>
          <w:tcPr>
            <w:tcW w:w="1959" w:type="dxa"/>
            <w:tcBorders>
              <w:top w:val="nil"/>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指医药行业生产和流通领域人员，不含医疗卫生机构人员。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41</w:t>
            </w:r>
          </w:p>
        </w:tc>
        <w:tc>
          <w:tcPr>
            <w:tcW w:w="1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出版专业技术人员职业资格</w:t>
            </w:r>
          </w:p>
        </w:tc>
        <w:tc>
          <w:tcPr>
            <w:tcW w:w="12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出版专业人员</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中级资格对应编辑。</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252525"/>
                <w:sz w:val="16"/>
                <w:szCs w:val="16"/>
                <w:highlight w:val="none"/>
                <w:u w:val="none"/>
              </w:rPr>
            </w:pP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初级资格对应助理编辑。</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restart"/>
            <w:tcBorders>
              <w:top w:val="nil"/>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42</w:t>
            </w:r>
          </w:p>
        </w:tc>
        <w:tc>
          <w:tcPr>
            <w:tcW w:w="1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统计专业技术资格</w:t>
            </w:r>
          </w:p>
        </w:tc>
        <w:tc>
          <w:tcPr>
            <w:tcW w:w="12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统计专业人员</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中级资格对应统计师。</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nil"/>
              <w:left w:val="single" w:color="000000" w:sz="4" w:space="0"/>
              <w:bottom w:val="nil"/>
              <w:right w:val="single" w:color="000000" w:sz="4" w:space="0"/>
            </w:tcBorders>
            <w:shd w:val="clear" w:color="auto" w:fill="auto"/>
            <w:noWrap/>
            <w:vAlign w:val="center"/>
          </w:tcPr>
          <w:p>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252525"/>
                <w:sz w:val="16"/>
                <w:szCs w:val="16"/>
                <w:highlight w:val="none"/>
                <w:u w:val="none"/>
              </w:rPr>
            </w:pP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初级资格对应助理统计师。</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43</w:t>
            </w:r>
          </w:p>
        </w:tc>
        <w:tc>
          <w:tcPr>
            <w:tcW w:w="1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翻译专业资格</w:t>
            </w:r>
          </w:p>
        </w:tc>
        <w:tc>
          <w:tcPr>
            <w:tcW w:w="12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翻译</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二级口译、笔译翻译对应翻译。</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252525"/>
                <w:sz w:val="16"/>
                <w:szCs w:val="16"/>
                <w:highlight w:val="none"/>
                <w:u w:val="none"/>
              </w:rPr>
            </w:pP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三级口译、笔译翻译对应助理翻译。</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44</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执业兽医资格</w:t>
            </w:r>
          </w:p>
        </w:tc>
        <w:tc>
          <w:tcPr>
            <w:tcW w:w="1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农业技术人员</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助理兽医师</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45</w:t>
            </w:r>
          </w:p>
        </w:tc>
        <w:tc>
          <w:tcPr>
            <w:tcW w:w="1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社会工作者职业资格</w:t>
            </w:r>
          </w:p>
        </w:tc>
        <w:tc>
          <w:tcPr>
            <w:tcW w:w="12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252525"/>
                <w:sz w:val="16"/>
                <w:szCs w:val="16"/>
                <w:highlight w:val="none"/>
                <w:u w:val="none"/>
              </w:rPr>
            </w:pPr>
            <w:r>
              <w:rPr>
                <w:rFonts w:hint="default" w:ascii="Arial" w:hAnsi="Arial" w:eastAsia="宋体" w:cs="Arial"/>
                <w:i w:val="0"/>
                <w:iCs w:val="0"/>
                <w:color w:val="252525"/>
                <w:kern w:val="0"/>
                <w:sz w:val="16"/>
                <w:szCs w:val="16"/>
                <w:highlight w:val="none"/>
                <w:u w:val="none"/>
                <w:lang w:val="en-US" w:eastAsia="zh-CN" w:bidi="ar"/>
              </w:rPr>
              <w:t>--</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高级社会工作师对应高级职称。</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Arial" w:hAnsi="Arial" w:eastAsia="宋体" w:cs="Arial"/>
                <w:i w:val="0"/>
                <w:iCs w:val="0"/>
                <w:color w:val="252525"/>
                <w:sz w:val="16"/>
                <w:szCs w:val="16"/>
                <w:highlight w:val="none"/>
                <w:u w:val="none"/>
              </w:rPr>
            </w:pP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社会工作师对应中级职称。</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Arial" w:hAnsi="Arial" w:eastAsia="宋体" w:cs="Arial"/>
                <w:i w:val="0"/>
                <w:iCs w:val="0"/>
                <w:color w:val="252525"/>
                <w:sz w:val="16"/>
                <w:szCs w:val="16"/>
                <w:highlight w:val="none"/>
                <w:u w:val="none"/>
              </w:rPr>
            </w:pP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助理社会工作师对应初级职称。</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bl>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黑体" w:hAnsi="黑体" w:eastAsia="黑体"/>
          <w:color w:val="auto"/>
          <w:sz w:val="32"/>
          <w:szCs w:val="32"/>
          <w:lang w:eastAsia="zh-CN"/>
        </w:rPr>
      </w:pPr>
      <w:r>
        <w:rPr>
          <w:rFonts w:hint="eastAsia" w:ascii="黑体" w:hAnsi="黑体" w:eastAsia="黑体"/>
          <w:color w:val="auto"/>
          <w:sz w:val="32"/>
          <w:szCs w:val="32"/>
          <w:highlight w:val="none"/>
          <w:lang w:eastAsia="zh-CN"/>
        </w:rPr>
        <w:t>九</w:t>
      </w:r>
      <w:r>
        <w:rPr>
          <w:rFonts w:hint="eastAsia" w:ascii="黑体" w:hAnsi="黑体" w:eastAsia="黑体"/>
          <w:color w:val="auto"/>
          <w:sz w:val="32"/>
          <w:szCs w:val="32"/>
          <w:highlight w:val="none"/>
        </w:rPr>
        <w:t>、</w:t>
      </w:r>
      <w:r>
        <w:rPr>
          <w:rFonts w:hint="eastAsia" w:ascii="黑体" w:hAnsi="黑体" w:eastAsia="黑体"/>
          <w:color w:val="auto"/>
          <w:sz w:val="32"/>
          <w:szCs w:val="32"/>
          <w:lang w:eastAsia="zh-CN"/>
        </w:rPr>
        <w:t>海外高层次</w:t>
      </w:r>
      <w:r>
        <w:rPr>
          <w:rFonts w:hint="eastAsia" w:ascii="黑体" w:hAnsi="黑体" w:eastAsia="黑体"/>
          <w:color w:val="auto"/>
          <w:sz w:val="32"/>
          <w:szCs w:val="32"/>
        </w:rPr>
        <w:t>专业技术人才职称申报</w:t>
      </w: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 xml:space="preserve">25. </w:t>
      </w:r>
      <w:r>
        <w:rPr>
          <w:rFonts w:hint="eastAsia" w:ascii="Times New Roman" w:hAnsi="Times New Roman" w:eastAsia="楷体_GB2312" w:cs="Times New Roman"/>
          <w:b/>
          <w:color w:val="auto"/>
          <w:sz w:val="32"/>
          <w:szCs w:val="32"/>
          <w:lang w:val="en-US" w:eastAsia="zh-CN"/>
        </w:rPr>
        <w:t>对于海外高层次引进人才有何职称评审倾斜政策？</w:t>
      </w: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600" w:lineRule="exact"/>
        <w:ind w:firstLine="640" w:firstLineChars="200"/>
        <w:textAlignment w:val="auto"/>
        <w:rPr>
          <w:rFonts w:hint="default" w:ascii="仿宋_GB2312" w:eastAsia="仿宋_GB2312" w:hAnsiTheme="minorHAnsi" w:cstheme="minorBidi"/>
          <w:color w:val="auto"/>
          <w:spacing w:val="0"/>
          <w:kern w:val="2"/>
          <w:sz w:val="32"/>
          <w:szCs w:val="32"/>
          <w:lang w:val="en-US" w:eastAsia="zh-CN"/>
        </w:rPr>
      </w:pPr>
      <w:r>
        <w:rPr>
          <w:rFonts w:hint="eastAsia" w:ascii="仿宋_GB2312" w:eastAsia="仿宋_GB2312" w:cstheme="minorBidi"/>
          <w:color w:val="auto"/>
          <w:spacing w:val="0"/>
          <w:kern w:val="2"/>
          <w:sz w:val="32"/>
          <w:szCs w:val="32"/>
          <w:lang w:eastAsia="zh-CN"/>
        </w:rPr>
        <w:t>答：</w:t>
      </w:r>
      <w:r>
        <w:rPr>
          <w:rFonts w:hint="eastAsia" w:ascii="仿宋_GB2312" w:eastAsia="仿宋_GB2312" w:hAnsiTheme="minorHAnsi" w:cstheme="minorBidi"/>
          <w:b w:val="0"/>
          <w:bCs w:val="0"/>
          <w:color w:val="auto"/>
          <w:kern w:val="2"/>
          <w:sz w:val="32"/>
          <w:szCs w:val="32"/>
          <w:shd w:val="clear" w:color="auto" w:fill="auto"/>
          <w:lang w:val="en-US" w:eastAsia="zh-CN" w:bidi="ar-SA"/>
        </w:rPr>
        <w:t>对于海外高层次引进人才，当前仍</w:t>
      </w:r>
      <w:r>
        <w:rPr>
          <w:rFonts w:hint="eastAsia" w:ascii="仿宋_GB2312" w:eastAsia="仿宋_GB2312" w:hAnsiTheme="minorHAnsi" w:cstheme="minorBidi"/>
          <w:b w:val="0"/>
          <w:color w:val="auto"/>
          <w:kern w:val="2"/>
          <w:sz w:val="32"/>
          <w:szCs w:val="32"/>
          <w:shd w:val="clear" w:color="auto" w:fill="auto"/>
          <w:lang w:eastAsia="zh-CN" w:bidi="ar-SA"/>
        </w:rPr>
        <w:t>执行《</w:t>
      </w:r>
      <w:r>
        <w:rPr>
          <w:rFonts w:hint="eastAsia" w:ascii="仿宋_GB2312" w:eastAsia="仿宋_GB2312" w:hAnsiTheme="minorHAnsi" w:cstheme="minorBidi"/>
          <w:b w:val="0"/>
          <w:color w:val="auto"/>
          <w:kern w:val="2"/>
          <w:sz w:val="32"/>
          <w:szCs w:val="32"/>
          <w:shd w:val="clear" w:color="auto" w:fill="auto"/>
          <w:lang w:bidi="ar-SA"/>
        </w:rPr>
        <w:t>广东省高层次留学回国人员专业技术资格评定暂行办法</w:t>
      </w:r>
      <w:r>
        <w:rPr>
          <w:rFonts w:hint="eastAsia" w:ascii="仿宋_GB2312" w:eastAsia="仿宋_GB2312" w:hAnsiTheme="minorHAnsi" w:cstheme="minorBidi"/>
          <w:b w:val="0"/>
          <w:color w:val="auto"/>
          <w:kern w:val="2"/>
          <w:sz w:val="32"/>
          <w:szCs w:val="32"/>
          <w:shd w:val="clear" w:color="auto" w:fill="auto"/>
          <w:lang w:eastAsia="zh-CN" w:bidi="ar-SA"/>
        </w:rPr>
        <w:t>》（以下简称《暂行办法》）。</w:t>
      </w:r>
      <w:r>
        <w:rPr>
          <w:rFonts w:hint="eastAsia" w:ascii="仿宋_GB2312" w:eastAsia="仿宋_GB2312" w:hAnsiTheme="minorHAnsi" w:cstheme="minorBidi"/>
          <w:color w:val="auto"/>
          <w:kern w:val="2"/>
          <w:sz w:val="32"/>
          <w:szCs w:val="32"/>
          <w:shd w:val="clear" w:color="auto" w:fill="auto"/>
        </w:rPr>
        <w:t>在我</w:t>
      </w:r>
      <w:r>
        <w:rPr>
          <w:rFonts w:hint="eastAsia" w:ascii="仿宋_GB2312" w:eastAsia="仿宋_GB2312" w:cstheme="minorBidi"/>
          <w:color w:val="auto"/>
          <w:kern w:val="2"/>
          <w:sz w:val="32"/>
          <w:szCs w:val="32"/>
          <w:shd w:val="clear" w:color="auto" w:fill="auto"/>
          <w:lang w:eastAsia="zh-CN"/>
        </w:rPr>
        <w:t>市市属、区属</w:t>
      </w:r>
      <w:r>
        <w:rPr>
          <w:rFonts w:hint="eastAsia" w:ascii="仿宋_GB2312" w:eastAsia="仿宋_GB2312" w:hAnsiTheme="minorHAnsi" w:cstheme="minorBidi"/>
          <w:color w:val="auto"/>
          <w:kern w:val="2"/>
          <w:sz w:val="32"/>
          <w:szCs w:val="32"/>
          <w:shd w:val="clear" w:color="auto" w:fill="auto"/>
        </w:rPr>
        <w:t>企事业单位工作的</w:t>
      </w:r>
      <w:r>
        <w:rPr>
          <w:rFonts w:hint="eastAsia" w:ascii="仿宋_GB2312" w:eastAsia="仿宋_GB2312" w:hAnsiTheme="minorHAnsi" w:cstheme="minorBidi"/>
          <w:color w:val="auto"/>
          <w:kern w:val="2"/>
          <w:sz w:val="32"/>
          <w:szCs w:val="32"/>
          <w:shd w:val="clear" w:color="auto" w:fill="auto"/>
          <w:lang w:eastAsia="zh-CN"/>
        </w:rPr>
        <w:t>海外高层次引进人才，取得首次职称前，可按文件规定的范围、条件、流程申报职称。应提供境外工作期间取得的</w:t>
      </w:r>
      <w:r>
        <w:rPr>
          <w:rFonts w:hint="eastAsia" w:ascii="仿宋_GB2312" w:eastAsia="仿宋_GB2312" w:hAnsiTheme="minorHAnsi" w:cstheme="minorBidi"/>
          <w:color w:val="auto"/>
          <w:kern w:val="2"/>
          <w:sz w:val="32"/>
          <w:szCs w:val="32"/>
          <w:shd w:val="clear" w:color="auto" w:fill="auto"/>
        </w:rPr>
        <w:t>业绩成果</w:t>
      </w:r>
      <w:r>
        <w:rPr>
          <w:rFonts w:hint="eastAsia" w:ascii="仿宋_GB2312" w:eastAsia="仿宋_GB2312" w:hAnsiTheme="minorHAnsi" w:cstheme="minorBidi"/>
          <w:color w:val="auto"/>
          <w:kern w:val="2"/>
          <w:sz w:val="32"/>
          <w:szCs w:val="32"/>
          <w:shd w:val="clear" w:color="auto" w:fill="auto"/>
          <w:lang w:eastAsia="zh-CN"/>
        </w:rPr>
        <w:t>申报评审，</w:t>
      </w:r>
      <w:r>
        <w:rPr>
          <w:rFonts w:hint="eastAsia" w:ascii="仿宋_GB2312" w:eastAsia="仿宋_GB2312" w:hAnsiTheme="minorHAnsi" w:cstheme="minorBidi"/>
          <w:color w:val="auto"/>
          <w:kern w:val="2"/>
          <w:sz w:val="32"/>
          <w:szCs w:val="32"/>
          <w:shd w:val="clear" w:color="auto" w:fill="auto"/>
        </w:rPr>
        <w:t>外语、计算机应用能力、继续教育</w:t>
      </w:r>
      <w:r>
        <w:rPr>
          <w:rFonts w:hint="eastAsia" w:ascii="仿宋_GB2312" w:eastAsia="仿宋_GB2312" w:hAnsiTheme="minorHAnsi" w:cstheme="minorBidi"/>
          <w:color w:val="auto"/>
          <w:kern w:val="2"/>
          <w:sz w:val="32"/>
          <w:szCs w:val="32"/>
          <w:shd w:val="clear" w:color="auto" w:fill="auto"/>
          <w:lang w:eastAsia="zh-CN"/>
        </w:rPr>
        <w:t>等</w:t>
      </w:r>
      <w:r>
        <w:rPr>
          <w:rFonts w:hint="eastAsia" w:ascii="仿宋_GB2312" w:eastAsia="仿宋_GB2312" w:hAnsiTheme="minorHAnsi" w:cstheme="minorBidi"/>
          <w:color w:val="auto"/>
          <w:kern w:val="2"/>
          <w:sz w:val="32"/>
          <w:szCs w:val="32"/>
          <w:shd w:val="clear" w:color="auto" w:fill="auto"/>
        </w:rPr>
        <w:t>条件不作为</w:t>
      </w:r>
      <w:r>
        <w:rPr>
          <w:rFonts w:hint="eastAsia" w:ascii="仿宋_GB2312" w:eastAsia="仿宋_GB2312" w:hAnsiTheme="minorHAnsi" w:cstheme="minorBidi"/>
          <w:color w:val="auto"/>
          <w:kern w:val="2"/>
          <w:sz w:val="32"/>
          <w:szCs w:val="32"/>
          <w:shd w:val="clear" w:color="auto" w:fill="auto"/>
          <w:lang w:eastAsia="zh-CN"/>
        </w:rPr>
        <w:t>评审必要</w:t>
      </w:r>
      <w:r>
        <w:rPr>
          <w:rFonts w:hint="eastAsia" w:ascii="仿宋_GB2312" w:eastAsia="仿宋_GB2312" w:hAnsiTheme="minorHAnsi" w:cstheme="minorBidi"/>
          <w:color w:val="auto"/>
          <w:kern w:val="2"/>
          <w:sz w:val="32"/>
          <w:szCs w:val="32"/>
          <w:shd w:val="clear" w:color="auto" w:fill="auto"/>
        </w:rPr>
        <w:t>条件</w:t>
      </w:r>
      <w:r>
        <w:rPr>
          <w:rFonts w:hint="eastAsia" w:ascii="仿宋_GB2312" w:eastAsia="仿宋_GB2312" w:hAnsiTheme="minorHAnsi" w:cstheme="minorBidi"/>
          <w:color w:val="auto"/>
          <w:kern w:val="2"/>
          <w:sz w:val="32"/>
          <w:szCs w:val="32"/>
          <w:shd w:val="clear" w:color="auto" w:fill="auto"/>
          <w:lang w:eastAsia="zh-CN"/>
        </w:rPr>
        <w:t>。回国后在境内取得的业绩成果不纳入该“绿色通道”评审的有效材料范围，可作为参考。</w:t>
      </w: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600" w:lineRule="exact"/>
        <w:ind w:firstLine="640" w:firstLineChars="200"/>
        <w:textAlignment w:val="auto"/>
        <w:rPr>
          <w:rFonts w:hint="eastAsia" w:ascii="黑体" w:hAnsi="黑体" w:eastAsia="黑体"/>
          <w:color w:val="auto"/>
          <w:sz w:val="32"/>
          <w:szCs w:val="32"/>
        </w:rPr>
      </w:pPr>
      <w:r>
        <w:rPr>
          <w:rFonts w:ascii="Times New Roman" w:hAnsi="Times New Roman" w:eastAsia="黑体" w:cs="Times New Roman"/>
          <w:color w:val="auto"/>
          <w:sz w:val="32"/>
          <w:szCs w:val="32"/>
        </w:rPr>
        <w:t>十</w:t>
      </w:r>
      <w:r>
        <w:rPr>
          <w:rFonts w:hint="eastAsia" w:ascii="黑体" w:hAnsi="黑体" w:eastAsia="黑体"/>
          <w:color w:val="auto"/>
          <w:sz w:val="32"/>
          <w:szCs w:val="32"/>
          <w:highlight w:val="none"/>
        </w:rPr>
        <w:t>、</w:t>
      </w:r>
      <w:r>
        <w:rPr>
          <w:rFonts w:hint="eastAsia" w:ascii="黑体" w:hAnsi="黑体" w:eastAsia="黑体"/>
          <w:color w:val="auto"/>
          <w:sz w:val="32"/>
          <w:szCs w:val="32"/>
        </w:rPr>
        <w:t>其它方面</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26</w:t>
      </w:r>
      <w:r>
        <w:rPr>
          <w:rFonts w:hint="eastAsia" w:ascii="Times New Roman" w:hAnsi="Times New Roman" w:eastAsia="楷体_GB2312" w:cs="Times New Roman"/>
          <w:b/>
          <w:color w:val="auto"/>
          <w:sz w:val="32"/>
          <w:szCs w:val="32"/>
          <w:lang w:val="en-US" w:eastAsia="zh-CN"/>
        </w:rPr>
        <w:t>．博士后在站期间的工作业绩是否可作为有效绩？</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答：博士后在站期间的工作业绩可以作为申报职称评审有效材料。</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27</w:t>
      </w:r>
      <w:r>
        <w:rPr>
          <w:rFonts w:hint="eastAsia" w:ascii="Times New Roman" w:hAnsi="Times New Roman" w:eastAsia="楷体_GB2312" w:cs="Times New Roman"/>
          <w:b/>
          <w:color w:val="auto"/>
          <w:sz w:val="32"/>
          <w:szCs w:val="32"/>
          <w:lang w:val="en-US" w:eastAsia="zh-CN"/>
        </w:rPr>
        <w:t>．哪些专业已实行全国统考，不再进行相应的职称评审或认定？</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答：根据</w:t>
      </w:r>
      <w:r>
        <w:rPr>
          <w:rFonts w:hint="eastAsia" w:ascii="Times New Roman" w:hAnsi="Times New Roman" w:eastAsia="仿宋_GB2312" w:cs="Times New Roman"/>
          <w:color w:val="auto"/>
          <w:sz w:val="32"/>
          <w:szCs w:val="32"/>
        </w:rPr>
        <w:t>中共中央办公厅 国务院办公厅印发《关于深化职称制度改革的意见》的通知（中办发〔2016〕77号</w:t>
      </w:r>
      <w:r>
        <w:rPr>
          <w:rFonts w:hint="eastAsia" w:ascii="仿宋_GB2312" w:hAnsi="仿宋_GB2312" w:eastAsia="仿宋_GB2312" w:cs="仿宋_GB2312"/>
          <w:color w:val="auto"/>
          <w:sz w:val="32"/>
          <w:szCs w:val="32"/>
          <w:lang w:val="en"/>
        </w:rPr>
        <w:t>)</w:t>
      </w:r>
      <w:r>
        <w:rPr>
          <w:rFonts w:ascii="Times New Roman" w:hAnsi="Times New Roman" w:eastAsia="仿宋_GB2312" w:cs="Times New Roman"/>
          <w:color w:val="auto"/>
          <w:sz w:val="32"/>
          <w:szCs w:val="32"/>
        </w:rPr>
        <w:t>，实行</w:t>
      </w:r>
      <w:r>
        <w:rPr>
          <w:rFonts w:hint="default" w:ascii="Times New Roman" w:hAnsi="Times New Roman" w:eastAsia="仿宋_GB2312" w:cs="Times New Roman"/>
          <w:color w:val="auto"/>
          <w:sz w:val="32"/>
          <w:szCs w:val="32"/>
        </w:rPr>
        <w:t>全国统一考试的专业不再进行相应的职称评审或认定。目前，会计、审计、统计、经济、卫生、船舶、翻译、出版、通信、安全、造价专业的初、中级以及计算机技术与软件初、中、高级等专业已实行全国统考，不再开展相应的职称评审或认定。</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bookmarkStart w:id="8" w:name="OLE_LINK15"/>
      <w:r>
        <w:rPr>
          <w:rFonts w:hint="default" w:ascii="Times New Roman" w:hAnsi="Times New Roman" w:eastAsia="楷体_GB2312" w:cs="Times New Roman"/>
          <w:b/>
          <w:color w:val="auto"/>
          <w:sz w:val="32"/>
          <w:szCs w:val="32"/>
          <w:lang w:eastAsia="zh-CN"/>
        </w:rPr>
        <w:t>28</w:t>
      </w:r>
      <w:r>
        <w:rPr>
          <w:rFonts w:hint="default" w:ascii="Times New Roman" w:hAnsi="Times New Roman" w:eastAsia="楷体_GB2312" w:cs="Times New Roman"/>
          <w:b/>
          <w:color w:val="auto"/>
          <w:sz w:val="32"/>
          <w:szCs w:val="32"/>
          <w:lang w:val="en-US" w:eastAsia="zh-CN"/>
        </w:rPr>
        <w:t>．</w:t>
      </w:r>
      <w:r>
        <w:rPr>
          <w:rFonts w:hint="eastAsia" w:ascii="Times New Roman" w:hAnsi="Times New Roman" w:eastAsia="楷体_GB2312" w:cs="Times New Roman"/>
          <w:b/>
          <w:color w:val="auto"/>
          <w:sz w:val="32"/>
          <w:szCs w:val="32"/>
          <w:lang w:val="en-US" w:eastAsia="zh-CN"/>
        </w:rPr>
        <w:t>评前、评后“双公示”制度，有何要求？</w:t>
      </w:r>
    </w:p>
    <w:bookmarkEnd w:id="8"/>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0"/>
        <w:textAlignment w:val="auto"/>
        <w:rPr>
          <w:rFonts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答：各相关单位、各级评委办要严格按照省市职称评审工作要求，落实好</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评前公示</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、评审通过人员</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评后公示</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的</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双公示</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制度，公示时间不少</w:t>
      </w:r>
      <w:r>
        <w:rPr>
          <w:rFonts w:ascii="Times New Roman" w:hAnsi="Times New Roman" w:eastAsia="仿宋_GB2312" w:cs="Times New Roman"/>
          <w:color w:val="auto"/>
          <w:sz w:val="32"/>
          <w:szCs w:val="32"/>
        </w:rPr>
        <w:t>于5个工作日</w:t>
      </w:r>
      <w:r>
        <w:rPr>
          <w:rFonts w:hint="default" w:ascii="Times New Roman" w:hAnsi="Times New Roman" w:eastAsia="仿宋_GB2312" w:cs="Times New Roman"/>
          <w:color w:val="auto"/>
          <w:sz w:val="32"/>
          <w:szCs w:val="32"/>
          <w:lang w:eastAsia="zh-CN"/>
        </w:rPr>
        <w:t>（国家法定工作日）</w:t>
      </w:r>
      <w:r>
        <w:rPr>
          <w:rFonts w:ascii="Times New Roman" w:hAnsi="Times New Roman" w:eastAsia="仿宋_GB2312" w:cs="Times New Roman"/>
          <w:color w:val="auto"/>
          <w:sz w:val="32"/>
          <w:szCs w:val="32"/>
        </w:rPr>
        <w:t>。</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0"/>
        <w:textAlignment w:val="auto"/>
        <w:rPr>
          <w:rFonts w:hint="eastAsia" w:ascii="仿宋_GB2312" w:eastAsia="仿宋_GB2312"/>
          <w:color w:val="auto"/>
          <w:sz w:val="32"/>
          <w:szCs w:val="32"/>
        </w:rPr>
      </w:pPr>
      <w:r>
        <w:rPr>
          <w:rFonts w:ascii="Times New Roman" w:hAnsi="Times New Roman" w:eastAsia="仿宋_GB2312" w:cs="Times New Roman"/>
          <w:color w:val="auto"/>
          <w:sz w:val="32"/>
          <w:szCs w:val="32"/>
        </w:rPr>
        <w:t>评前公示</w:t>
      </w:r>
      <w:r>
        <w:rPr>
          <w:rFonts w:hint="eastAsia" w:ascii="Times New Roman" w:hAnsi="Times New Roman" w:eastAsia="仿宋_GB2312" w:cs="Times New Roman"/>
          <w:color w:val="auto"/>
          <w:sz w:val="32"/>
          <w:szCs w:val="32"/>
          <w:lang w:eastAsia="zh-CN"/>
        </w:rPr>
        <w:t>，</w:t>
      </w:r>
      <w:r>
        <w:rPr>
          <w:rFonts w:ascii="Times New Roman" w:hAnsi="Times New Roman" w:eastAsia="仿宋_GB2312" w:cs="Times New Roman"/>
          <w:color w:val="auto"/>
          <w:sz w:val="32"/>
          <w:szCs w:val="32"/>
        </w:rPr>
        <w:t>单位要按规定将申报材料，特别</w:t>
      </w:r>
      <w:r>
        <w:rPr>
          <w:rFonts w:hint="default" w:ascii="Times New Roman" w:hAnsi="Times New Roman" w:eastAsia="仿宋_GB2312" w:cs="Times New Roman"/>
          <w:color w:val="auto"/>
          <w:sz w:val="32"/>
          <w:szCs w:val="32"/>
        </w:rPr>
        <w:t>是《高（中）级专业技术资格申报人基本情况及评审登记表》和投诉受理部门及电话，在单位显著位置张榜或单位网站首页进行公</w:t>
      </w:r>
      <w:r>
        <w:rPr>
          <w:rFonts w:hint="eastAsia" w:ascii="仿宋_GB2312" w:eastAsia="仿宋_GB2312"/>
          <w:color w:val="auto"/>
          <w:sz w:val="32"/>
          <w:szCs w:val="32"/>
        </w:rPr>
        <w:t>示，非无纸化评审的还需将其他申报材料放置在单位会议室等公共场所，以供查验。</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hint="eastAsia" w:ascii="仿宋_GB2312" w:eastAsia="仿宋_GB2312"/>
          <w:color w:val="auto"/>
          <w:sz w:val="32"/>
          <w:szCs w:val="32"/>
        </w:rPr>
        <w:t>评后公示，市</w:t>
      </w:r>
      <w:r>
        <w:rPr>
          <w:rFonts w:hint="eastAsia" w:ascii="仿宋_GB2312" w:eastAsia="仿宋_GB2312"/>
          <w:color w:val="auto"/>
          <w:sz w:val="32"/>
          <w:szCs w:val="32"/>
          <w:lang w:eastAsia="zh-CN"/>
        </w:rPr>
        <w:t>人力资源社会保障</w:t>
      </w:r>
      <w:r>
        <w:rPr>
          <w:rFonts w:hint="eastAsia" w:ascii="仿宋_GB2312" w:eastAsia="仿宋_GB2312"/>
          <w:color w:val="auto"/>
          <w:sz w:val="32"/>
          <w:szCs w:val="32"/>
        </w:rPr>
        <w:t>局将在门户网</w:t>
      </w:r>
      <w:r>
        <w:rPr>
          <w:rFonts w:hint="eastAsia" w:ascii="仿宋_GB2312" w:hAnsi="仿宋_GB2312" w:eastAsia="仿宋_GB2312" w:cs="仿宋_GB2312"/>
          <w:color w:val="auto"/>
          <w:sz w:val="32"/>
          <w:szCs w:val="32"/>
        </w:rPr>
        <w:t>站“广州职称”</w:t>
      </w:r>
      <w:r>
        <w:rPr>
          <w:rFonts w:hint="default" w:ascii="Times New Roman" w:hAnsi="Times New Roman" w:eastAsia="仿宋_GB2312" w:cs="Times New Roman"/>
          <w:color w:val="auto"/>
          <w:sz w:val="32"/>
          <w:szCs w:val="32"/>
        </w:rPr>
        <w:t>——</w:t>
      </w:r>
      <w:r>
        <w:rPr>
          <w:rFonts w:hint="eastAsia" w:ascii="仿宋_GB2312" w:eastAsia="仿宋_GB2312"/>
          <w:color w:val="auto"/>
          <w:sz w:val="32"/>
          <w:szCs w:val="32"/>
        </w:rPr>
        <w:t>“通知公告”栏目（</w:t>
      </w:r>
      <w:r>
        <w:rPr>
          <w:rFonts w:hint="eastAsia" w:ascii="仿宋_GB2312" w:eastAsia="仿宋_GB2312"/>
          <w:color w:val="auto"/>
          <w:sz w:val="32"/>
          <w:szCs w:val="32"/>
          <w:lang w:eastAsia="zh-CN"/>
        </w:rPr>
        <w:t>网址</w:t>
      </w:r>
      <w:r>
        <w:rPr>
          <w:rFonts w:hint="eastAsia" w:ascii="仿宋_GB2312" w:eastAsia="仿宋_GB2312"/>
          <w:color w:val="auto"/>
          <w:sz w:val="32"/>
          <w:szCs w:val="32"/>
          <w:u w:val="none"/>
          <w:lang w:eastAsia="zh-CN"/>
        </w:rPr>
        <w:t>：</w:t>
      </w:r>
      <w:r>
        <w:rPr>
          <w:rFonts w:hint="eastAsia" w:ascii="Times New Roman" w:hAnsi="Times New Roman" w:eastAsia="仿宋_GB2312" w:cs="Times New Roman"/>
          <w:color w:val="auto"/>
          <w:sz w:val="32"/>
          <w:szCs w:val="32"/>
          <w:u w:val="none"/>
        </w:rPr>
        <w:fldChar w:fldCharType="begin"/>
      </w:r>
      <w:r>
        <w:rPr>
          <w:rFonts w:hint="eastAsia" w:ascii="Times New Roman" w:hAnsi="Times New Roman" w:eastAsia="仿宋_GB2312" w:cs="Times New Roman"/>
          <w:color w:val="auto"/>
          <w:sz w:val="32"/>
          <w:szCs w:val="32"/>
          <w:u w:val="none"/>
        </w:rPr>
        <w:instrText xml:space="preserve"> HYPERLINK "http://rsj.gz.gov.cn/ywzt/rcgz/gzzc/tzgg/tzgg/" </w:instrText>
      </w:r>
      <w:r>
        <w:rPr>
          <w:rFonts w:hint="eastAsia" w:ascii="Times New Roman" w:hAnsi="Times New Roman" w:eastAsia="仿宋_GB2312" w:cs="Times New Roman"/>
          <w:color w:val="auto"/>
          <w:sz w:val="32"/>
          <w:szCs w:val="32"/>
          <w:u w:val="none"/>
        </w:rPr>
        <w:fldChar w:fldCharType="separate"/>
      </w:r>
      <w:r>
        <w:rPr>
          <w:rStyle w:val="18"/>
          <w:rFonts w:hint="eastAsia" w:ascii="Times New Roman" w:hAnsi="Times New Roman" w:eastAsia="仿宋_GB2312" w:cs="Times New Roman"/>
          <w:color w:val="auto"/>
          <w:sz w:val="32"/>
          <w:szCs w:val="32"/>
          <w:u w:val="none"/>
        </w:rPr>
        <w:t>http://rsj.gz.gov.cn/ywzt/rcgz/gzzc/tzgg/tzgg/</w:t>
      </w:r>
      <w:r>
        <w:rPr>
          <w:rFonts w:hint="eastAsia" w:ascii="Times New Roman" w:hAnsi="Times New Roman" w:eastAsia="仿宋_GB2312" w:cs="Times New Roman"/>
          <w:color w:val="auto"/>
          <w:sz w:val="32"/>
          <w:szCs w:val="32"/>
          <w:u w:val="none"/>
        </w:rPr>
        <w:fldChar w:fldCharType="end"/>
      </w:r>
      <w:r>
        <w:rPr>
          <w:rFonts w:ascii="Times New Roman" w:hAnsi="Times New Roman" w:eastAsia="仿宋_GB2312" w:cs="Times New Roman"/>
          <w:color w:val="auto"/>
          <w:sz w:val="32"/>
          <w:szCs w:val="32"/>
          <w:u w:val="none"/>
        </w:rPr>
        <w:t>），对</w:t>
      </w:r>
      <w:r>
        <w:rPr>
          <w:rFonts w:ascii="Times New Roman" w:hAnsi="Times New Roman" w:eastAsia="仿宋_GB2312" w:cs="Times New Roman"/>
          <w:color w:val="auto"/>
          <w:sz w:val="32"/>
          <w:szCs w:val="32"/>
        </w:rPr>
        <w:t>评审通过人员名单统一进行评后网上公示，评委办应同时将评审通过人员名单、通过的资格名称反馈至申报人所在单位，并</w:t>
      </w:r>
      <w:r>
        <w:rPr>
          <w:rFonts w:hint="eastAsia" w:ascii="Times New Roman" w:hAnsi="Times New Roman" w:eastAsia="仿宋_GB2312" w:cs="Times New Roman"/>
          <w:color w:val="auto"/>
          <w:sz w:val="32"/>
          <w:szCs w:val="32"/>
          <w:lang w:eastAsia="zh-CN"/>
        </w:rPr>
        <w:t>同步</w:t>
      </w:r>
      <w:r>
        <w:rPr>
          <w:rFonts w:ascii="Times New Roman" w:hAnsi="Times New Roman" w:eastAsia="仿宋_GB2312" w:cs="Times New Roman"/>
          <w:color w:val="auto"/>
          <w:sz w:val="32"/>
          <w:szCs w:val="32"/>
        </w:rPr>
        <w:t>在单位显著位置张榜或单位网站进行评后公示。</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000000" w:themeColor="text1"/>
          <w:sz w:val="32"/>
          <w:szCs w:val="32"/>
          <w:lang w:val="en-US" w:eastAsia="zh-CN"/>
          <w14:textFill>
            <w14:solidFill>
              <w14:schemeClr w14:val="tx1"/>
            </w14:solidFill>
          </w14:textFill>
        </w:rPr>
      </w:pPr>
      <w:r>
        <w:rPr>
          <w:rFonts w:hint="default" w:ascii="Times New Roman" w:hAnsi="Times New Roman" w:eastAsia="楷体_GB2312" w:cs="Times New Roman"/>
          <w:b/>
          <w:color w:val="000000" w:themeColor="text1"/>
          <w:sz w:val="32"/>
          <w:szCs w:val="32"/>
          <w:lang w:eastAsia="zh-CN"/>
          <w14:textFill>
            <w14:solidFill>
              <w14:schemeClr w14:val="tx1"/>
            </w14:solidFill>
          </w14:textFill>
        </w:rPr>
        <w:t>29</w:t>
      </w:r>
      <w:r>
        <w:rPr>
          <w:rFonts w:hint="eastAsia" w:ascii="Times New Roman" w:hAnsi="Times New Roman" w:eastAsia="楷体_GB2312" w:cs="Times New Roman"/>
          <w:b/>
          <w:color w:val="000000" w:themeColor="text1"/>
          <w:sz w:val="32"/>
          <w:szCs w:val="32"/>
          <w:lang w:val="en-US" w:eastAsia="zh-CN"/>
          <w14:textFill>
            <w14:solidFill>
              <w14:schemeClr w14:val="tx1"/>
            </w14:solidFill>
          </w14:textFill>
        </w:rPr>
        <w:t>．学校教师同时在企业兼（挂）职，申报非教师系列的其它职称有何要求？</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答：</w:t>
      </w:r>
      <w:r>
        <w:rPr>
          <w:rFonts w:hint="eastAsia" w:ascii="Times New Roman" w:hAnsi="Times New Roman" w:eastAsia="仿宋_GB2312" w:cs="Times New Roman"/>
          <w:color w:val="auto"/>
          <w:sz w:val="32"/>
          <w:szCs w:val="32"/>
          <w:lang w:eastAsia="zh-CN"/>
        </w:rPr>
        <w:t>（</w:t>
      </w:r>
      <w:r>
        <w:rPr>
          <w:rFonts w:hint="eastAsia" w:ascii="Times New Roman" w:hAnsi="Times New Roman" w:eastAsia="仿宋_GB2312" w:cs="Times New Roman"/>
          <w:color w:val="auto"/>
          <w:sz w:val="32"/>
          <w:szCs w:val="32"/>
          <w:lang w:val="en-US" w:eastAsia="zh-CN"/>
        </w:rPr>
        <w:t>1</w:t>
      </w:r>
      <w:r>
        <w:rPr>
          <w:rFonts w:hint="eastAsia" w:ascii="Times New Roman" w:hAnsi="Times New Roman" w:eastAsia="仿宋_GB2312" w:cs="Times New Roman"/>
          <w:color w:val="auto"/>
          <w:sz w:val="32"/>
          <w:szCs w:val="32"/>
          <w:lang w:eastAsia="zh-CN"/>
        </w:rPr>
        <w:t>）</w:t>
      </w:r>
      <w:r>
        <w:rPr>
          <w:rFonts w:ascii="Times New Roman" w:hAnsi="Times New Roman" w:eastAsia="仿宋_GB2312" w:cs="Times New Roman"/>
          <w:color w:val="auto"/>
          <w:sz w:val="32"/>
          <w:szCs w:val="32"/>
        </w:rPr>
        <w:t>属于个人行为的兼职经历与业绩不能用于申报职称。</w:t>
      </w: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eastAsia="zh-CN"/>
        </w:rPr>
        <w:t>2</w:t>
      </w:r>
      <w:r>
        <w:rPr>
          <w:rFonts w:hint="eastAsia" w:ascii="Times New Roman" w:hAnsi="Times New Roman" w:eastAsia="仿宋_GB2312" w:cs="Times New Roman"/>
          <w:color w:val="auto"/>
          <w:sz w:val="32"/>
          <w:szCs w:val="32"/>
          <w:lang w:eastAsia="zh-CN"/>
        </w:rPr>
        <w:t>）</w:t>
      </w:r>
      <w:r>
        <w:rPr>
          <w:rFonts w:ascii="Times New Roman" w:hAnsi="Times New Roman" w:eastAsia="仿宋_GB2312" w:cs="Times New Roman"/>
          <w:color w:val="auto"/>
          <w:sz w:val="32"/>
          <w:szCs w:val="32"/>
        </w:rPr>
        <w:t>教师兼（挂）职，应由单位批准（须提供单位证明、相关佐证材料，并提交送审和上传至系统）。</w:t>
      </w: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eastAsia="zh-CN"/>
        </w:rPr>
        <w:t>3</w:t>
      </w:r>
      <w:r>
        <w:rPr>
          <w:rFonts w:hint="eastAsia" w:ascii="Times New Roman" w:hAnsi="Times New Roman" w:eastAsia="仿宋_GB2312" w:cs="Times New Roman"/>
          <w:color w:val="auto"/>
          <w:sz w:val="32"/>
          <w:szCs w:val="32"/>
          <w:lang w:eastAsia="zh-CN"/>
        </w:rPr>
        <w:t>）</w:t>
      </w:r>
      <w:r>
        <w:rPr>
          <w:rFonts w:ascii="Times New Roman" w:hAnsi="Times New Roman" w:eastAsia="仿宋_GB2312" w:cs="Times New Roman"/>
          <w:color w:val="auto"/>
          <w:sz w:val="32"/>
          <w:szCs w:val="32"/>
        </w:rPr>
        <w:t>学校教师在兼（挂）职企业取得的业绩，需加具企业、学校意见和公章，并提交送审和上传至系统。</w:t>
      </w: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eastAsia="zh-CN"/>
        </w:rPr>
        <w:t>4</w:t>
      </w:r>
      <w:r>
        <w:rPr>
          <w:rFonts w:hint="eastAsia" w:ascii="Times New Roman" w:hAnsi="Times New Roman" w:eastAsia="仿宋_GB2312" w:cs="Times New Roman"/>
          <w:color w:val="auto"/>
          <w:sz w:val="32"/>
          <w:szCs w:val="32"/>
          <w:lang w:eastAsia="zh-CN"/>
        </w:rPr>
        <w:t>）</w:t>
      </w:r>
      <w:r>
        <w:rPr>
          <w:rFonts w:ascii="Times New Roman" w:hAnsi="Times New Roman" w:eastAsia="仿宋_GB2312" w:cs="Times New Roman"/>
          <w:color w:val="auto"/>
          <w:sz w:val="32"/>
          <w:szCs w:val="32"/>
        </w:rPr>
        <w:t>在学校组织的社会实践中，在教师指导下，学生取得的业绩不应算作教师在兼（挂）职企业中取得的业绩。</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黑体" w:cs="Times New Roman"/>
          <w:color w:val="auto"/>
          <w:sz w:val="32"/>
          <w:szCs w:val="32"/>
        </w:rPr>
      </w:pPr>
      <w:r>
        <w:rPr>
          <w:rFonts w:ascii="Times New Roman" w:hAnsi="Times New Roman" w:eastAsia="黑体" w:cs="Times New Roman"/>
          <w:color w:val="auto"/>
          <w:sz w:val="32"/>
          <w:szCs w:val="32"/>
        </w:rPr>
        <w:t>十</w:t>
      </w:r>
      <w:r>
        <w:rPr>
          <w:rFonts w:hint="eastAsia" w:ascii="黑体" w:hAnsi="黑体" w:eastAsia="黑体"/>
          <w:color w:val="auto"/>
          <w:sz w:val="32"/>
          <w:szCs w:val="32"/>
          <w:highlight w:val="none"/>
        </w:rPr>
        <w:t>一</w:t>
      </w:r>
      <w:r>
        <w:rPr>
          <w:rFonts w:ascii="Times New Roman" w:hAnsi="Times New Roman" w:eastAsia="黑体" w:cs="Times New Roman"/>
          <w:color w:val="auto"/>
          <w:sz w:val="32"/>
          <w:szCs w:val="32"/>
        </w:rPr>
        <w:t>、系统填报</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30</w:t>
      </w:r>
      <w:r>
        <w:rPr>
          <w:rFonts w:hint="eastAsia" w:ascii="Times New Roman" w:hAnsi="Times New Roman" w:eastAsia="楷体_GB2312" w:cs="Times New Roman"/>
          <w:b/>
          <w:color w:val="auto"/>
          <w:sz w:val="32"/>
          <w:szCs w:val="32"/>
          <w:lang w:val="en-US" w:eastAsia="zh-CN"/>
        </w:rPr>
        <w:t>．送广东省（外）评委会申报职称的申报人，除在我市“职称业务申报与管理系统”填报外，还需填报哪些系统？</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hint="eastAsia" w:ascii="仿宋_GB2312" w:eastAsia="仿宋_GB2312"/>
          <w:color w:val="auto"/>
          <w:sz w:val="32"/>
          <w:szCs w:val="32"/>
        </w:rPr>
        <w:t>答：送广东省（外）评委会申报职称的申报人，除在我市“职称业务申报与管理系统”完成网上申报外，还应通过“广东省专业技术人才职称管理系统”（</w:t>
      </w:r>
      <w:r>
        <w:rPr>
          <w:rFonts w:hint="eastAsia" w:ascii="仿宋_GB2312" w:eastAsia="仿宋_GB2312"/>
          <w:color w:val="auto"/>
          <w:sz w:val="32"/>
          <w:szCs w:val="32"/>
          <w:lang w:eastAsia="zh-CN"/>
        </w:rPr>
        <w:t>网址：</w:t>
      </w:r>
      <w:r>
        <w:rPr>
          <w:rFonts w:hint="eastAsia" w:ascii="Times New Roman" w:hAnsi="Times New Roman" w:eastAsia="仿宋_GB2312" w:cs="Times New Roman"/>
          <w:color w:val="auto"/>
          <w:sz w:val="32"/>
          <w:szCs w:val="32"/>
          <w:u w:val="none"/>
        </w:rPr>
        <w:fldChar w:fldCharType="begin"/>
      </w:r>
      <w:r>
        <w:rPr>
          <w:rFonts w:hint="eastAsia" w:ascii="Times New Roman" w:hAnsi="Times New Roman" w:eastAsia="仿宋_GB2312" w:cs="Times New Roman"/>
          <w:color w:val="auto"/>
          <w:sz w:val="32"/>
          <w:szCs w:val="32"/>
          <w:u w:val="none"/>
        </w:rPr>
        <w:instrText xml:space="preserve"> HYPERLINK "https://ggfw.hrss.gd.gov.cn/gdweb/ggfw/web/pub/ggfwzyjs.do" </w:instrText>
      </w:r>
      <w:r>
        <w:rPr>
          <w:rFonts w:hint="eastAsia" w:ascii="Times New Roman" w:hAnsi="Times New Roman" w:eastAsia="仿宋_GB2312" w:cs="Times New Roman"/>
          <w:color w:val="auto"/>
          <w:sz w:val="32"/>
          <w:szCs w:val="32"/>
          <w:u w:val="none"/>
        </w:rPr>
        <w:fldChar w:fldCharType="separate"/>
      </w:r>
      <w:r>
        <w:rPr>
          <w:rStyle w:val="18"/>
          <w:rFonts w:hint="eastAsia" w:ascii="Times New Roman" w:hAnsi="Times New Roman" w:eastAsia="仿宋_GB2312" w:cs="Times New Roman"/>
          <w:color w:val="auto"/>
          <w:sz w:val="32"/>
          <w:szCs w:val="32"/>
          <w:u w:val="none"/>
        </w:rPr>
        <w:t>https://ggfw.hrss.gd.gov.cn/gdweb/ggfw/web/pub/ggfwzyjs.do</w:t>
      </w:r>
      <w:r>
        <w:rPr>
          <w:rFonts w:hint="eastAsia" w:ascii="Times New Roman" w:hAnsi="Times New Roman" w:eastAsia="仿宋_GB2312" w:cs="Times New Roman"/>
          <w:color w:val="auto"/>
          <w:sz w:val="32"/>
          <w:szCs w:val="32"/>
          <w:u w:val="none"/>
        </w:rPr>
        <w:fldChar w:fldCharType="end"/>
      </w:r>
      <w:r>
        <w:rPr>
          <w:rFonts w:ascii="Times New Roman" w:hAnsi="Times New Roman" w:eastAsia="仿宋_GB2312" w:cs="Times New Roman"/>
          <w:color w:val="auto"/>
          <w:sz w:val="32"/>
          <w:szCs w:val="32"/>
          <w:u w:val="none"/>
        </w:rPr>
        <w:t>）</w:t>
      </w:r>
      <w:r>
        <w:rPr>
          <w:rFonts w:ascii="Times New Roman" w:hAnsi="Times New Roman" w:eastAsia="仿宋_GB2312" w:cs="Times New Roman"/>
          <w:color w:val="auto"/>
          <w:sz w:val="32"/>
          <w:szCs w:val="32"/>
        </w:rPr>
        <w:t>申报（另有规定的省评委会除外）。</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31</w:t>
      </w:r>
      <w:r>
        <w:rPr>
          <w:rFonts w:hint="eastAsia" w:ascii="Times New Roman" w:hAnsi="Times New Roman" w:eastAsia="楷体_GB2312" w:cs="Times New Roman"/>
          <w:b/>
          <w:color w:val="auto"/>
          <w:sz w:val="32"/>
          <w:szCs w:val="32"/>
          <w:lang w:val="en-US" w:eastAsia="zh-CN"/>
        </w:rPr>
        <w:t>．在填报“广东省专业技术人才职称管理系统”时，“人事管理单位”和“主管单位”应如何填报？</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答：在填报“广东省专业技术人才职称管理系统”时，“人事管理单位”和“主管单位”须选择报送“广州市人事服务中心”（广州市人事考试和专业技术资格评价中心）。</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32</w:t>
      </w:r>
      <w:r>
        <w:rPr>
          <w:rFonts w:hint="eastAsia" w:ascii="Times New Roman" w:hAnsi="Times New Roman" w:eastAsia="楷体_GB2312" w:cs="Times New Roman"/>
          <w:b/>
          <w:color w:val="auto"/>
          <w:sz w:val="32"/>
          <w:szCs w:val="32"/>
          <w:lang w:val="en-US" w:eastAsia="zh-CN"/>
        </w:rPr>
        <w:t>．送广东省（外）评委会材料审核通过后如何打印职称评审材料评前审核表（电子印章）？</w:t>
      </w:r>
    </w:p>
    <w:p>
      <w:pPr>
        <w:keepNext w:val="0"/>
        <w:keepLines w:val="0"/>
        <w:pageBreakBefore w:val="0"/>
        <w:widowControl w:val="0"/>
        <w:numPr>
          <w:ilvl w:val="-1"/>
          <w:numId w:val="0"/>
        </w:numPr>
        <w:kinsoku/>
        <w:wordWrap/>
        <w:overflowPunct w:val="0"/>
        <w:topLinePunct w:val="0"/>
        <w:autoSpaceDE/>
        <w:autoSpaceDN/>
        <w:bidi w:val="0"/>
        <w:adjustRightInd w:val="0"/>
        <w:snapToGrid w:val="0"/>
        <w:spacing w:line="600" w:lineRule="exact"/>
        <w:ind w:firstLine="640" w:firstLineChars="200"/>
        <w:textAlignment w:val="auto"/>
        <w:rPr>
          <w:rFonts w:hint="default" w:ascii="仿宋_GB2312" w:eastAsia="仿宋_GB2312"/>
          <w:b/>
          <w:color w:val="auto"/>
          <w:sz w:val="32"/>
          <w:szCs w:val="32"/>
          <w:highlight w:val="none"/>
          <w:lang w:val="en-US" w:eastAsia="zh-CN"/>
        </w:rPr>
      </w:pPr>
      <w:r>
        <w:rPr>
          <w:rFonts w:hint="eastAsia" w:ascii="仿宋_GB2312" w:eastAsia="仿宋_GB2312"/>
          <w:b w:val="0"/>
          <w:bCs/>
          <w:color w:val="auto"/>
          <w:sz w:val="32"/>
          <w:szCs w:val="32"/>
          <w:highlight w:val="none"/>
          <w:lang w:val="en-US" w:eastAsia="zh-CN"/>
        </w:rPr>
        <w:t>答：</w:t>
      </w:r>
      <w:r>
        <w:rPr>
          <w:rFonts w:hint="default" w:ascii="Times New Roman" w:hAnsi="Times New Roman" w:eastAsia="仿宋_GB2312" w:cs="Times New Roman"/>
          <w:i w:val="0"/>
          <w:caps w:val="0"/>
          <w:color w:val="auto"/>
          <w:spacing w:val="0"/>
          <w:sz w:val="32"/>
          <w:szCs w:val="32"/>
          <w:highlight w:val="none"/>
          <w:shd w:val="clear"/>
        </w:rPr>
        <w:t>登录广州市职称业务申报与管理系统</w:t>
      </w:r>
      <w:r>
        <w:rPr>
          <w:rFonts w:hint="eastAsia" w:ascii="Times New Roman" w:hAnsi="Times New Roman" w:eastAsia="仿宋_GB2312" w:cs="Times New Roman"/>
          <w:i w:val="0"/>
          <w:caps w:val="0"/>
          <w:color w:val="auto"/>
          <w:spacing w:val="0"/>
          <w:sz w:val="32"/>
          <w:szCs w:val="32"/>
          <w:highlight w:val="none"/>
          <w:shd w:val="clear"/>
          <w:lang w:eastAsia="zh-CN"/>
        </w:rPr>
        <w:t>“</w:t>
      </w:r>
      <w:r>
        <w:rPr>
          <w:rFonts w:hint="default" w:ascii="Times New Roman" w:hAnsi="Times New Roman" w:eastAsia="仿宋_GB2312" w:cs="Times New Roman"/>
          <w:i w:val="0"/>
          <w:caps w:val="0"/>
          <w:color w:val="auto"/>
          <w:spacing w:val="0"/>
          <w:sz w:val="32"/>
          <w:szCs w:val="32"/>
          <w:highlight w:val="none"/>
          <w:shd w:val="clear"/>
        </w:rPr>
        <w:t>个人用户</w:t>
      </w:r>
      <w:r>
        <w:rPr>
          <w:rFonts w:hint="eastAsia" w:ascii="Times New Roman" w:hAnsi="Times New Roman" w:eastAsia="仿宋_GB2312" w:cs="Times New Roman"/>
          <w:i w:val="0"/>
          <w:caps w:val="0"/>
          <w:color w:val="auto"/>
          <w:spacing w:val="0"/>
          <w:sz w:val="32"/>
          <w:szCs w:val="32"/>
          <w:highlight w:val="none"/>
          <w:shd w:val="clear"/>
          <w:lang w:eastAsia="zh-CN"/>
        </w:rPr>
        <w:t>”</w:t>
      </w:r>
      <w:r>
        <w:rPr>
          <w:rFonts w:hint="default" w:ascii="Times New Roman" w:hAnsi="Times New Roman" w:eastAsia="仿宋_GB2312" w:cs="Times New Roman"/>
          <w:i w:val="0"/>
          <w:caps w:val="0"/>
          <w:color w:val="auto"/>
          <w:spacing w:val="0"/>
          <w:sz w:val="32"/>
          <w:szCs w:val="32"/>
          <w:highlight w:val="none"/>
          <w:shd w:val="clear"/>
        </w:rPr>
        <w:t>权限，点击界面左侧目录</w:t>
      </w:r>
      <w:r>
        <w:rPr>
          <w:rFonts w:hint="eastAsia" w:ascii="Times New Roman" w:hAnsi="Times New Roman" w:eastAsia="仿宋_GB2312" w:cs="Times New Roman"/>
          <w:i w:val="0"/>
          <w:caps w:val="0"/>
          <w:color w:val="auto"/>
          <w:spacing w:val="0"/>
          <w:sz w:val="32"/>
          <w:szCs w:val="32"/>
          <w:highlight w:val="none"/>
          <w:shd w:val="clear"/>
          <w:lang w:eastAsia="zh-CN"/>
        </w:rPr>
        <w:t>“</w:t>
      </w:r>
      <w:r>
        <w:rPr>
          <w:rFonts w:hint="default" w:ascii="Times New Roman" w:hAnsi="Times New Roman" w:eastAsia="仿宋_GB2312" w:cs="Times New Roman"/>
          <w:i w:val="0"/>
          <w:caps w:val="0"/>
          <w:color w:val="auto"/>
          <w:spacing w:val="0"/>
          <w:sz w:val="32"/>
          <w:szCs w:val="32"/>
          <w:highlight w:val="none"/>
          <w:shd w:val="clear"/>
        </w:rPr>
        <w:t>个人申报业务查询</w:t>
      </w:r>
      <w:r>
        <w:rPr>
          <w:rFonts w:hint="eastAsia" w:ascii="Times New Roman" w:hAnsi="Times New Roman" w:eastAsia="仿宋_GB2312" w:cs="Times New Roman"/>
          <w:i w:val="0"/>
          <w:caps w:val="0"/>
          <w:color w:val="auto"/>
          <w:spacing w:val="0"/>
          <w:sz w:val="32"/>
          <w:szCs w:val="32"/>
          <w:highlight w:val="none"/>
          <w:shd w:val="clear"/>
          <w:lang w:eastAsia="zh-CN"/>
        </w:rPr>
        <w:t>”</w:t>
      </w:r>
      <w:r>
        <w:rPr>
          <w:rFonts w:hint="default" w:ascii="Times New Roman" w:hAnsi="Times New Roman" w:eastAsia="仿宋_GB2312" w:cs="Times New Roman"/>
          <w:i w:val="0"/>
          <w:caps w:val="0"/>
          <w:color w:val="auto"/>
          <w:spacing w:val="0"/>
          <w:sz w:val="32"/>
          <w:szCs w:val="32"/>
          <w:highlight w:val="none"/>
          <w:shd w:val="clear"/>
        </w:rPr>
        <w:t>进入相应的办理业务，在右侧界面最下方</w:t>
      </w:r>
      <w:r>
        <w:rPr>
          <w:rFonts w:hint="eastAsia" w:ascii="Times New Roman" w:hAnsi="Times New Roman" w:eastAsia="仿宋_GB2312" w:cs="Times New Roman"/>
          <w:i w:val="0"/>
          <w:caps w:val="0"/>
          <w:color w:val="auto"/>
          <w:spacing w:val="0"/>
          <w:sz w:val="32"/>
          <w:szCs w:val="32"/>
          <w:highlight w:val="none"/>
          <w:shd w:val="clear"/>
          <w:lang w:eastAsia="zh-CN"/>
        </w:rPr>
        <w:t>“</w:t>
      </w:r>
      <w:r>
        <w:rPr>
          <w:rFonts w:hint="default" w:ascii="Times New Roman" w:hAnsi="Times New Roman" w:eastAsia="仿宋_GB2312" w:cs="Times New Roman"/>
          <w:i w:val="0"/>
          <w:caps w:val="0"/>
          <w:color w:val="auto"/>
          <w:spacing w:val="0"/>
          <w:sz w:val="32"/>
          <w:szCs w:val="32"/>
          <w:highlight w:val="none"/>
          <w:shd w:val="clear"/>
        </w:rPr>
        <w:t>电子印章</w:t>
      </w:r>
      <w:r>
        <w:rPr>
          <w:rFonts w:hint="eastAsia" w:ascii="Times New Roman" w:hAnsi="Times New Roman" w:eastAsia="仿宋_GB2312" w:cs="Times New Roman"/>
          <w:i w:val="0"/>
          <w:caps w:val="0"/>
          <w:color w:val="auto"/>
          <w:spacing w:val="0"/>
          <w:sz w:val="32"/>
          <w:szCs w:val="32"/>
          <w:highlight w:val="none"/>
          <w:shd w:val="clear"/>
          <w:lang w:eastAsia="zh-CN"/>
        </w:rPr>
        <w:t>”</w:t>
      </w:r>
      <w:r>
        <w:rPr>
          <w:rFonts w:hint="default" w:ascii="Times New Roman" w:hAnsi="Times New Roman" w:eastAsia="仿宋_GB2312" w:cs="Times New Roman"/>
          <w:i w:val="0"/>
          <w:caps w:val="0"/>
          <w:color w:val="auto"/>
          <w:spacing w:val="0"/>
          <w:sz w:val="32"/>
          <w:szCs w:val="32"/>
          <w:highlight w:val="none"/>
          <w:shd w:val="clear"/>
        </w:rPr>
        <w:t>栏目打印</w:t>
      </w:r>
      <w:r>
        <w:rPr>
          <w:rFonts w:hint="default" w:ascii="Times New Roman" w:hAnsi="Times New Roman" w:eastAsia="仿宋_GB2312" w:cs="Times New Roman"/>
          <w:b w:val="0"/>
          <w:bCs w:val="0"/>
          <w:i w:val="0"/>
          <w:caps w:val="0"/>
          <w:color w:val="auto"/>
          <w:spacing w:val="0"/>
          <w:sz w:val="32"/>
          <w:szCs w:val="32"/>
          <w:highlight w:val="none"/>
          <w:shd w:val="clear"/>
        </w:rPr>
        <w:t>《</w:t>
      </w:r>
      <w:r>
        <w:rPr>
          <w:rFonts w:hint="eastAsia" w:ascii="Times New Roman" w:hAnsi="Times New Roman" w:eastAsia="仿宋_GB2312" w:cs="Times New Roman"/>
          <w:b w:val="0"/>
          <w:bCs w:val="0"/>
          <w:color w:val="auto"/>
          <w:sz w:val="32"/>
          <w:szCs w:val="32"/>
          <w:highlight w:val="none"/>
          <w:lang w:val="en-US" w:eastAsia="zh-CN"/>
        </w:rPr>
        <w:t>职称评审材料</w:t>
      </w:r>
      <w:r>
        <w:rPr>
          <w:rFonts w:hint="default" w:ascii="Times New Roman" w:hAnsi="Times New Roman" w:eastAsia="仿宋_GB2312" w:cs="Times New Roman"/>
          <w:b w:val="0"/>
          <w:bCs w:val="0"/>
          <w:color w:val="auto"/>
          <w:sz w:val="32"/>
          <w:szCs w:val="32"/>
          <w:highlight w:val="none"/>
          <w:lang w:eastAsia="zh-CN"/>
        </w:rPr>
        <w:t>评前</w:t>
      </w:r>
      <w:r>
        <w:rPr>
          <w:rFonts w:hint="eastAsia" w:ascii="Times New Roman" w:hAnsi="Times New Roman" w:eastAsia="仿宋_GB2312" w:cs="Times New Roman"/>
          <w:b w:val="0"/>
          <w:bCs w:val="0"/>
          <w:color w:val="auto"/>
          <w:sz w:val="32"/>
          <w:szCs w:val="32"/>
          <w:highlight w:val="none"/>
          <w:lang w:val="en-US" w:eastAsia="zh-CN"/>
        </w:rPr>
        <w:t>审核表（</w:t>
      </w:r>
      <w:r>
        <w:rPr>
          <w:rFonts w:hint="default" w:ascii="Times New Roman" w:hAnsi="Times New Roman" w:eastAsia="仿宋_GB2312" w:cs="Times New Roman"/>
          <w:b w:val="0"/>
          <w:bCs w:val="0"/>
          <w:color w:val="auto"/>
          <w:sz w:val="32"/>
          <w:szCs w:val="32"/>
          <w:highlight w:val="none"/>
          <w:lang w:eastAsia="zh-CN"/>
        </w:rPr>
        <w:t>电子印章</w:t>
      </w:r>
      <w:r>
        <w:rPr>
          <w:rFonts w:hint="eastAsia"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b w:val="0"/>
          <w:bCs w:val="0"/>
          <w:i w:val="0"/>
          <w:caps w:val="0"/>
          <w:color w:val="auto"/>
          <w:spacing w:val="0"/>
          <w:sz w:val="32"/>
          <w:szCs w:val="32"/>
          <w:highlight w:val="none"/>
          <w:shd w:val="clear"/>
        </w:rPr>
        <w:t>》</w:t>
      </w:r>
      <w:r>
        <w:rPr>
          <w:rFonts w:hint="default" w:ascii="Times New Roman" w:hAnsi="Times New Roman" w:eastAsia="仿宋_GB2312" w:cs="Times New Roman"/>
          <w:i w:val="0"/>
          <w:caps w:val="0"/>
          <w:color w:val="auto"/>
          <w:spacing w:val="0"/>
          <w:sz w:val="32"/>
          <w:szCs w:val="32"/>
          <w:highlight w:val="none"/>
          <w:shd w:val="clear"/>
        </w:rPr>
        <w:t>。</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000000" w:themeColor="text1"/>
          <w:sz w:val="32"/>
          <w:szCs w:val="32"/>
          <w:lang w:val="en-US" w:eastAsia="zh-CN"/>
          <w14:textFill>
            <w14:solidFill>
              <w14:schemeClr w14:val="tx1"/>
            </w14:solidFill>
          </w14:textFill>
        </w:rPr>
      </w:pPr>
      <w:r>
        <w:rPr>
          <w:rFonts w:hint="default" w:ascii="Times New Roman" w:hAnsi="Times New Roman" w:eastAsia="楷体_GB2312" w:cs="Times New Roman"/>
          <w:b/>
          <w:color w:val="000000" w:themeColor="text1"/>
          <w:sz w:val="32"/>
          <w:szCs w:val="32"/>
          <w:lang w:eastAsia="zh-CN"/>
          <w14:textFill>
            <w14:solidFill>
              <w14:schemeClr w14:val="tx1"/>
            </w14:solidFill>
          </w14:textFill>
        </w:rPr>
        <w:t>33</w:t>
      </w:r>
      <w:r>
        <w:rPr>
          <w:rFonts w:hint="eastAsia" w:ascii="Times New Roman" w:hAnsi="Times New Roman" w:eastAsia="楷体_GB2312" w:cs="Times New Roman"/>
          <w:b/>
          <w:color w:val="000000" w:themeColor="text1"/>
          <w:sz w:val="32"/>
          <w:szCs w:val="32"/>
          <w:lang w:val="en-US" w:eastAsia="zh-CN"/>
          <w14:textFill>
            <w14:solidFill>
              <w14:schemeClr w14:val="tx1"/>
            </w14:solidFill>
          </w14:textFill>
        </w:rPr>
        <w:t>．在市系统上填写学历（学位）教育情况，应按什么顺序填写？应从什么学历阶段开始填写？</w:t>
      </w:r>
    </w:p>
    <w:p>
      <w:pPr>
        <w:keepNext w:val="0"/>
        <w:keepLines w:val="0"/>
        <w:pageBreakBefore w:val="0"/>
        <w:widowControl w:val="0"/>
        <w:numPr>
          <w:ilvl w:val="-1"/>
          <w:numId w:val="0"/>
        </w:numPr>
        <w:kinsoku/>
        <w:wordWrap/>
        <w:overflowPunct w:val="0"/>
        <w:topLinePunct w:val="0"/>
        <w:autoSpaceDE/>
        <w:autoSpaceDN/>
        <w:bidi w:val="0"/>
        <w:adjustRightInd w:val="0"/>
        <w:snapToGrid w:val="0"/>
        <w:spacing w:line="600" w:lineRule="exact"/>
        <w:ind w:firstLine="640" w:firstLineChars="200"/>
        <w:textAlignment w:val="auto"/>
        <w:rPr>
          <w:rFonts w:hint="eastAsia" w:ascii="Times New Roman" w:hAnsi="Times New Roman" w:eastAsia="仿宋_GB2312" w:cs="Times New Roman"/>
          <w:i w:val="0"/>
          <w:caps w:val="0"/>
          <w:color w:val="auto"/>
          <w:spacing w:val="0"/>
          <w:sz w:val="32"/>
          <w:szCs w:val="32"/>
          <w:highlight w:val="none"/>
          <w:shd w:val="clear"/>
        </w:rPr>
      </w:pPr>
      <w:r>
        <w:rPr>
          <w:rFonts w:hint="eastAsia" w:ascii="Times New Roman" w:hAnsi="Times New Roman" w:eastAsia="仿宋_GB2312" w:cs="Times New Roman"/>
          <w:i w:val="0"/>
          <w:caps w:val="0"/>
          <w:color w:val="auto"/>
          <w:spacing w:val="0"/>
          <w:sz w:val="32"/>
          <w:szCs w:val="32"/>
          <w:highlight w:val="none"/>
          <w:shd w:val="clear"/>
        </w:rPr>
        <w:t>答：</w:t>
      </w:r>
      <w:r>
        <w:rPr>
          <w:rFonts w:hint="eastAsia" w:ascii="Times New Roman" w:hAnsi="Times New Roman" w:eastAsia="仿宋_GB2312" w:cs="Times New Roman"/>
          <w:i w:val="0"/>
          <w:caps w:val="0"/>
          <w:color w:val="auto"/>
          <w:spacing w:val="0"/>
          <w:sz w:val="32"/>
          <w:szCs w:val="32"/>
          <w:highlight w:val="none"/>
          <w:shd w:val="clear"/>
          <w:lang w:eastAsia="zh-CN"/>
        </w:rPr>
        <w:t>鉴于《广东省职称评审表》中“最高学历”</w:t>
      </w:r>
      <w:r>
        <w:rPr>
          <w:rFonts w:hint="eastAsia" w:ascii="Times New Roman" w:hAnsi="Times New Roman" w:eastAsia="仿宋_GB2312" w:cs="Times New Roman"/>
          <w:i w:val="0"/>
          <w:caps w:val="0"/>
          <w:color w:val="auto"/>
          <w:spacing w:val="0"/>
          <w:sz w:val="32"/>
          <w:szCs w:val="32"/>
          <w:highlight w:val="none"/>
          <w:shd w:val="clear"/>
        </w:rPr>
        <w:t>栏只显示顺序号记录为“</w:t>
      </w:r>
      <w:r>
        <w:rPr>
          <w:rFonts w:hint="default" w:ascii="Times New Roman" w:hAnsi="Times New Roman" w:eastAsia="仿宋_GB2312" w:cs="Times New Roman"/>
          <w:i w:val="0"/>
          <w:caps w:val="0"/>
          <w:color w:val="auto"/>
          <w:spacing w:val="0"/>
          <w:sz w:val="32"/>
          <w:szCs w:val="32"/>
          <w:highlight w:val="none"/>
          <w:shd w:val="clear"/>
        </w:rPr>
        <w:t>1</w:t>
      </w:r>
      <w:r>
        <w:rPr>
          <w:rFonts w:hint="eastAsia" w:ascii="Times New Roman" w:hAnsi="Times New Roman" w:eastAsia="仿宋_GB2312" w:cs="Times New Roman"/>
          <w:i w:val="0"/>
          <w:caps w:val="0"/>
          <w:color w:val="auto"/>
          <w:spacing w:val="0"/>
          <w:sz w:val="32"/>
          <w:szCs w:val="32"/>
          <w:highlight w:val="none"/>
          <w:shd w:val="clear"/>
        </w:rPr>
        <w:t>”的学历</w:t>
      </w:r>
      <w:r>
        <w:rPr>
          <w:rFonts w:hint="eastAsia" w:ascii="Times New Roman" w:hAnsi="Times New Roman" w:eastAsia="仿宋_GB2312" w:cs="Times New Roman"/>
          <w:i w:val="0"/>
          <w:caps w:val="0"/>
          <w:color w:val="auto"/>
          <w:spacing w:val="0"/>
          <w:sz w:val="32"/>
          <w:szCs w:val="32"/>
          <w:highlight w:val="none"/>
          <w:shd w:val="clear"/>
          <w:lang w:eastAsia="zh-CN"/>
        </w:rPr>
        <w:t>，因此申报人填写学历（学位）教育情况时</w:t>
      </w:r>
      <w:r>
        <w:rPr>
          <w:rFonts w:hint="eastAsia" w:ascii="Times New Roman" w:hAnsi="Times New Roman" w:eastAsia="仿宋_GB2312" w:cs="Times New Roman"/>
          <w:i w:val="0"/>
          <w:caps w:val="0"/>
          <w:color w:val="auto"/>
          <w:spacing w:val="0"/>
          <w:sz w:val="32"/>
          <w:szCs w:val="32"/>
          <w:highlight w:val="none"/>
          <w:shd w:val="clear"/>
        </w:rPr>
        <w:t>应从最高学历</w:t>
      </w:r>
      <w:r>
        <w:rPr>
          <w:rFonts w:hint="eastAsia" w:ascii="Times New Roman" w:hAnsi="Times New Roman" w:eastAsia="仿宋_GB2312" w:cs="Times New Roman"/>
          <w:i w:val="0"/>
          <w:caps w:val="0"/>
          <w:color w:val="auto"/>
          <w:spacing w:val="0"/>
          <w:sz w:val="32"/>
          <w:szCs w:val="32"/>
          <w:highlight w:val="none"/>
          <w:shd w:val="clear"/>
          <w:lang w:val="en-US" w:eastAsia="zh-CN"/>
        </w:rPr>
        <w:t>填至最低学历（高中或中专）</w:t>
      </w:r>
      <w:r>
        <w:rPr>
          <w:rFonts w:hint="eastAsia" w:ascii="Times New Roman" w:hAnsi="Times New Roman" w:eastAsia="仿宋_GB2312" w:cs="Times New Roman"/>
          <w:i w:val="0"/>
          <w:caps w:val="0"/>
          <w:color w:val="auto"/>
          <w:spacing w:val="0"/>
          <w:sz w:val="32"/>
          <w:szCs w:val="32"/>
          <w:highlight w:val="none"/>
          <w:shd w:val="clear"/>
          <w:lang w:eastAsia="zh-CN"/>
        </w:rPr>
        <w:t>，并</w:t>
      </w:r>
      <w:r>
        <w:rPr>
          <w:rFonts w:hint="eastAsia" w:ascii="Times New Roman" w:hAnsi="Times New Roman" w:eastAsia="仿宋_GB2312" w:cs="Times New Roman"/>
          <w:i w:val="0"/>
          <w:caps w:val="0"/>
          <w:color w:val="auto"/>
          <w:spacing w:val="0"/>
          <w:sz w:val="32"/>
          <w:szCs w:val="32"/>
          <w:highlight w:val="none"/>
          <w:shd w:val="clear"/>
        </w:rPr>
        <w:t>把最高学历（学位）顺序号记录为“</w:t>
      </w:r>
      <w:r>
        <w:rPr>
          <w:rFonts w:hint="default" w:ascii="Times New Roman" w:hAnsi="Times New Roman" w:eastAsia="仿宋_GB2312" w:cs="Times New Roman"/>
          <w:i w:val="0"/>
          <w:caps w:val="0"/>
          <w:color w:val="auto"/>
          <w:spacing w:val="0"/>
          <w:sz w:val="32"/>
          <w:szCs w:val="32"/>
          <w:highlight w:val="none"/>
          <w:shd w:val="clear"/>
        </w:rPr>
        <w:t>1</w:t>
      </w:r>
      <w:r>
        <w:rPr>
          <w:rFonts w:hint="eastAsia" w:ascii="Times New Roman" w:hAnsi="Times New Roman" w:eastAsia="仿宋_GB2312" w:cs="Times New Roman"/>
          <w:i w:val="0"/>
          <w:caps w:val="0"/>
          <w:color w:val="auto"/>
          <w:spacing w:val="0"/>
          <w:sz w:val="32"/>
          <w:szCs w:val="32"/>
          <w:highlight w:val="none"/>
          <w:shd w:val="clear"/>
        </w:rPr>
        <w:t>”</w:t>
      </w:r>
      <w:r>
        <w:rPr>
          <w:rFonts w:hint="eastAsia" w:ascii="Times New Roman" w:hAnsi="Times New Roman" w:eastAsia="仿宋_GB2312" w:cs="Times New Roman"/>
          <w:i w:val="0"/>
          <w:caps w:val="0"/>
          <w:color w:val="auto"/>
          <w:spacing w:val="0"/>
          <w:sz w:val="32"/>
          <w:szCs w:val="32"/>
          <w:highlight w:val="none"/>
          <w:shd w:val="clear"/>
          <w:lang w:eastAsia="zh-CN"/>
        </w:rPr>
        <w:t>。</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34</w:t>
      </w:r>
      <w:r>
        <w:rPr>
          <w:rFonts w:hint="eastAsia" w:ascii="Times New Roman" w:hAnsi="Times New Roman" w:eastAsia="楷体_GB2312" w:cs="Times New Roman"/>
          <w:b/>
          <w:color w:val="auto"/>
          <w:sz w:val="32"/>
          <w:szCs w:val="32"/>
          <w:lang w:val="en-US" w:eastAsia="zh-CN"/>
        </w:rPr>
        <w:t>．评审表中填写的业绩成果情况需要填写至哪一年？</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hint="eastAsia" w:ascii="仿宋_GB2312" w:eastAsia="仿宋_GB2312"/>
          <w:color w:val="auto"/>
          <w:sz w:val="32"/>
          <w:szCs w:val="32"/>
        </w:rPr>
        <w:t>答：评审表中“获现资格以来完成的专业技术工作及取</w:t>
      </w:r>
      <w:r>
        <w:rPr>
          <w:rFonts w:ascii="Times New Roman" w:hAnsi="Times New Roman" w:eastAsia="仿宋_GB2312" w:cs="Times New Roman"/>
          <w:color w:val="auto"/>
          <w:sz w:val="32"/>
          <w:szCs w:val="32"/>
        </w:rPr>
        <w:t>得的业绩成果情况”栏应填写至申报职称的当年。所有申报评审材料的时效截止至申报职称评审年度的12月31日。</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35</w:t>
      </w:r>
      <w:r>
        <w:rPr>
          <w:rFonts w:hint="eastAsia" w:ascii="Times New Roman" w:hAnsi="Times New Roman" w:eastAsia="楷体_GB2312" w:cs="Times New Roman"/>
          <w:b/>
          <w:color w:val="auto"/>
          <w:sz w:val="32"/>
          <w:szCs w:val="32"/>
          <w:lang w:val="en-US" w:eastAsia="zh-CN"/>
        </w:rPr>
        <w:t>．上传照片有何要求？</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hint="eastAsia" w:ascii="仿宋_GB2312" w:eastAsia="仿宋_GB2312"/>
          <w:color w:val="auto"/>
          <w:sz w:val="32"/>
          <w:szCs w:val="32"/>
        </w:rPr>
        <w:t>答：本人近期（半年内）正</w:t>
      </w:r>
      <w:r>
        <w:rPr>
          <w:rFonts w:hint="default" w:ascii="Times New Roman" w:hAnsi="Times New Roman" w:eastAsia="仿宋_GB2312" w:cs="Times New Roman"/>
          <w:color w:val="auto"/>
          <w:sz w:val="32"/>
          <w:szCs w:val="32"/>
        </w:rPr>
        <w:t>面免冠彩色1寸蓝色底（其</w:t>
      </w:r>
      <w:r>
        <w:rPr>
          <w:rFonts w:hint="eastAsia" w:ascii="仿宋_GB2312" w:eastAsia="仿宋_GB2312"/>
          <w:color w:val="auto"/>
          <w:sz w:val="32"/>
          <w:szCs w:val="32"/>
        </w:rPr>
        <w:t>他颜色不予受理）电子证件照；照片图像应人像清晰，轮廓分明，层次丰富，神态自然，无明显畸变（经翻拍的照片或采用各种彩色打印机打印后，再拍照上传的照片不予受理）；</w:t>
      </w:r>
      <w:r>
        <w:rPr>
          <w:rFonts w:ascii="Times New Roman" w:hAnsi="Times New Roman" w:eastAsia="仿宋_GB2312" w:cs="Times New Roman"/>
          <w:color w:val="auto"/>
          <w:sz w:val="32"/>
          <w:szCs w:val="32"/>
        </w:rPr>
        <w:t>照片应为jpg格式，24位RGB真彩色，大小在</w:t>
      </w:r>
      <w:r>
        <w:rPr>
          <w:rFonts w:hint="eastAsia" w:ascii="Times New Roman" w:hAnsi="Times New Roman" w:eastAsia="仿宋_GB2312" w:cs="Times New Roman"/>
          <w:color w:val="auto"/>
          <w:sz w:val="32"/>
          <w:szCs w:val="32"/>
          <w:lang w:val="en-US" w:eastAsia="zh-CN"/>
        </w:rPr>
        <w:t>100</w:t>
      </w:r>
      <w:r>
        <w:rPr>
          <w:rFonts w:ascii="Times New Roman" w:hAnsi="Times New Roman" w:eastAsia="仿宋_GB2312" w:cs="Times New Roman"/>
          <w:color w:val="auto"/>
          <w:sz w:val="32"/>
          <w:szCs w:val="32"/>
        </w:rPr>
        <w:t>k以内，像素不小于413×295。</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36</w:t>
      </w:r>
      <w:r>
        <w:rPr>
          <w:rFonts w:hint="eastAsia" w:ascii="Times New Roman" w:hAnsi="Times New Roman" w:eastAsia="楷体_GB2312" w:cs="Times New Roman"/>
          <w:b/>
          <w:color w:val="auto"/>
          <w:sz w:val="32"/>
          <w:szCs w:val="32"/>
          <w:lang w:val="en-US" w:eastAsia="zh-CN"/>
        </w:rPr>
        <w:t>. 市系统中非公有制单位权限如何开通？</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textAlignment w:val="auto"/>
        <w:rPr>
          <w:rFonts w:hint="eastAsia" w:ascii="仿宋_GB2312" w:eastAsia="仿宋_GB2312" w:hAnsiTheme="minorHAnsi" w:cstheme="minorBidi"/>
          <w:color w:val="auto"/>
          <w:spacing w:val="0"/>
          <w:kern w:val="2"/>
          <w:sz w:val="32"/>
          <w:szCs w:val="32"/>
        </w:rPr>
      </w:pPr>
      <w:r>
        <w:rPr>
          <w:rFonts w:hint="eastAsia" w:ascii="仿宋_GB2312" w:eastAsia="仿宋_GB2312" w:cstheme="minorBidi"/>
          <w:color w:val="auto"/>
          <w:spacing w:val="0"/>
          <w:kern w:val="2"/>
          <w:sz w:val="32"/>
          <w:szCs w:val="32"/>
          <w:lang w:eastAsia="zh-CN"/>
        </w:rPr>
        <w:t>答：</w:t>
      </w:r>
      <w:r>
        <w:rPr>
          <w:rFonts w:hint="eastAsia" w:ascii="仿宋_GB2312" w:eastAsia="仿宋_GB2312" w:hAnsiTheme="minorHAnsi" w:cstheme="minorBidi"/>
          <w:color w:val="auto"/>
          <w:spacing w:val="0"/>
          <w:kern w:val="2"/>
          <w:sz w:val="32"/>
          <w:szCs w:val="32"/>
        </w:rPr>
        <w:t>根据广州市人力资源和社会保障局《关于设立非公有制单位和社会组织专业技术人才职称申报点的通知》（穗人社函</w:t>
      </w:r>
      <w:r>
        <w:rPr>
          <w:rFonts w:hint="eastAsia" w:ascii="仿宋_GB2312" w:eastAsia="仿宋_GB2312" w:hAnsiTheme="minorHAnsi" w:cstheme="minorBidi"/>
          <w:color w:val="auto"/>
          <w:sz w:val="32"/>
          <w:szCs w:val="32"/>
        </w:rPr>
        <w:t>〔</w:t>
      </w: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18</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pacing w:val="0"/>
          <w:kern w:val="2"/>
          <w:sz w:val="32"/>
          <w:szCs w:val="32"/>
        </w:rPr>
        <w:t>2674</w:t>
      </w:r>
      <w:r>
        <w:rPr>
          <w:rFonts w:hint="eastAsia" w:ascii="仿宋_GB2312" w:eastAsia="仿宋_GB2312" w:hAnsiTheme="minorHAnsi" w:cstheme="minorBidi"/>
          <w:color w:val="auto"/>
          <w:spacing w:val="0"/>
          <w:kern w:val="2"/>
          <w:sz w:val="32"/>
          <w:szCs w:val="32"/>
        </w:rPr>
        <w:t>号，非</w:t>
      </w:r>
      <w:r>
        <w:rPr>
          <w:rFonts w:hint="eastAsia" w:ascii="仿宋_GB2312" w:eastAsia="仿宋_GB2312" w:cstheme="minorBidi"/>
          <w:color w:val="auto"/>
          <w:spacing w:val="0"/>
          <w:kern w:val="2"/>
          <w:sz w:val="32"/>
          <w:szCs w:val="32"/>
          <w:highlight w:val="none"/>
          <w:lang w:val="en-US" w:eastAsia="zh-CN"/>
        </w:rPr>
        <w:t>公有制</w:t>
      </w:r>
      <w:r>
        <w:rPr>
          <w:rFonts w:hint="eastAsia" w:ascii="仿宋_GB2312" w:eastAsia="仿宋_GB2312" w:hAnsiTheme="minorHAnsi" w:cstheme="minorBidi"/>
          <w:color w:val="auto"/>
          <w:spacing w:val="0"/>
          <w:kern w:val="2"/>
          <w:sz w:val="32"/>
          <w:szCs w:val="32"/>
        </w:rPr>
        <w:t>单位职称业务申报与管理系统法人单位权限由单位所在区职称业务申报点审批开通。</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textAlignment w:val="auto"/>
        <w:rPr>
          <w:rFonts w:hint="eastAsia" w:ascii="仿宋_GB2312" w:hAnsi="仿宋_GB2312" w:eastAsia="仿宋_GB2312" w:cs="仿宋_GB2312"/>
          <w:color w:val="auto"/>
          <w:spacing w:val="0"/>
          <w:sz w:val="32"/>
          <w:szCs w:val="32"/>
          <w:u w:val="none"/>
        </w:rPr>
      </w:pPr>
      <w:r>
        <w:rPr>
          <w:rFonts w:hint="eastAsia" w:ascii="仿宋_GB2312" w:eastAsia="仿宋_GB2312" w:cstheme="minorBidi"/>
          <w:color w:val="auto"/>
          <w:spacing w:val="0"/>
          <w:kern w:val="2"/>
          <w:sz w:val="32"/>
          <w:szCs w:val="32"/>
          <w:lang w:eastAsia="zh-CN"/>
        </w:rPr>
        <w:t>点击</w:t>
      </w:r>
      <w:r>
        <w:rPr>
          <w:rFonts w:hint="eastAsia" w:ascii="仿宋_GB2312" w:eastAsia="仿宋_GB2312" w:hAnsiTheme="minorHAnsi" w:cstheme="minorBidi"/>
          <w:color w:val="auto"/>
          <w:spacing w:val="0"/>
          <w:kern w:val="2"/>
          <w:sz w:val="32"/>
          <w:szCs w:val="32"/>
        </w:rPr>
        <w:t>广州市人力资源和社会保障局网站—业务专题—人才工作－广州职称－职称申报－广州市职称业务申报与管理系</w:t>
      </w:r>
      <w:r>
        <w:rPr>
          <w:rFonts w:hint="eastAsia" w:ascii="仿宋_GB2312" w:eastAsia="仿宋_GB2312" w:hAnsiTheme="minorHAnsi" w:cstheme="minorBidi"/>
          <w:color w:val="auto"/>
          <w:spacing w:val="0"/>
          <w:kern w:val="2"/>
          <w:sz w:val="32"/>
          <w:szCs w:val="32"/>
          <w:u w:val="none"/>
        </w:rPr>
        <w:t>统</w:t>
      </w:r>
      <w:r>
        <w:rPr>
          <w:rFonts w:hint="eastAsia" w:ascii="仿宋_GB2312" w:eastAsia="仿宋_GB2312" w:cstheme="minorBidi"/>
          <w:color w:val="auto"/>
          <w:spacing w:val="0"/>
          <w:kern w:val="2"/>
          <w:sz w:val="32"/>
          <w:szCs w:val="32"/>
          <w:u w:val="none"/>
          <w:lang w:eastAsia="zh-CN"/>
        </w:rPr>
        <w:t>（网址：</w:t>
      </w:r>
      <w:bookmarkStart w:id="9" w:name="OLE_LINK17"/>
      <w:bookmarkStart w:id="10" w:name="OLE_LINK11"/>
      <w:r>
        <w:rPr>
          <w:rFonts w:hint="default" w:ascii="Times New Roman" w:hAnsi="Times New Roman" w:eastAsia="仿宋_GB2312" w:cs="Times New Roman"/>
          <w:color w:val="auto"/>
          <w:spacing w:val="0"/>
          <w:sz w:val="32"/>
          <w:szCs w:val="32"/>
          <w:u w:val="none"/>
        </w:rPr>
        <w:t>https://gzrsj.rsj.gz.gov.cn/vsgzhr/Login_ZJ2.aspx</w:t>
      </w:r>
      <w:bookmarkEnd w:id="9"/>
      <w:r>
        <w:rPr>
          <w:rFonts w:hint="eastAsia" w:ascii="仿宋_GB2312" w:eastAsia="仿宋_GB2312" w:cstheme="minorBidi"/>
          <w:color w:val="auto"/>
          <w:spacing w:val="0"/>
          <w:kern w:val="2"/>
          <w:sz w:val="32"/>
          <w:szCs w:val="32"/>
          <w:u w:val="none"/>
          <w:lang w:eastAsia="zh-CN"/>
        </w:rPr>
        <w:t>）</w:t>
      </w:r>
      <w:bookmarkEnd w:id="10"/>
      <w:r>
        <w:rPr>
          <w:rFonts w:hint="default" w:ascii="Times New Roman" w:hAnsi="Times New Roman" w:eastAsia="仿宋_GB2312" w:cs="Times New Roman"/>
          <w:color w:val="auto"/>
          <w:spacing w:val="0"/>
          <w:sz w:val="32"/>
          <w:szCs w:val="32"/>
          <w:u w:val="none"/>
          <w:lang w:val="en-US" w:eastAsia="zh-CN"/>
        </w:rPr>
        <w:t>，</w:t>
      </w:r>
      <w:r>
        <w:rPr>
          <w:rFonts w:hint="eastAsia" w:ascii="仿宋_GB2312" w:hAnsi="仿宋_GB2312" w:eastAsia="仿宋_GB2312" w:cs="仿宋_GB2312"/>
          <w:color w:val="auto"/>
          <w:spacing w:val="0"/>
          <w:sz w:val="32"/>
          <w:szCs w:val="32"/>
          <w:u w:val="none"/>
        </w:rPr>
        <w:t>先用经办人的身份证号码</w:t>
      </w:r>
      <w:r>
        <w:rPr>
          <w:rFonts w:hint="eastAsia" w:ascii="仿宋_GB2312" w:hAnsi="仿宋_GB2312" w:eastAsia="仿宋_GB2312" w:cs="仿宋_GB2312"/>
          <w:color w:val="auto"/>
          <w:spacing w:val="0"/>
          <w:sz w:val="32"/>
          <w:szCs w:val="32"/>
          <w:u w:val="none"/>
          <w:lang w:val="en-US" w:eastAsia="zh-CN"/>
        </w:rPr>
        <w:t>实名制</w:t>
      </w:r>
      <w:r>
        <w:rPr>
          <w:rFonts w:hint="eastAsia" w:ascii="仿宋_GB2312" w:hAnsi="仿宋_GB2312" w:eastAsia="仿宋_GB2312" w:cs="仿宋_GB2312"/>
          <w:color w:val="auto"/>
          <w:spacing w:val="0"/>
          <w:sz w:val="32"/>
          <w:szCs w:val="32"/>
          <w:u w:val="none"/>
        </w:rPr>
        <w:t>注册为</w:t>
      </w:r>
      <w:r>
        <w:rPr>
          <w:rFonts w:hint="eastAsia" w:ascii="仿宋_GB2312" w:hAnsi="仿宋_GB2312" w:eastAsia="仿宋_GB2312" w:cs="仿宋_GB2312"/>
          <w:color w:val="auto"/>
          <w:spacing w:val="0"/>
          <w:sz w:val="32"/>
          <w:szCs w:val="32"/>
          <w:u w:val="none"/>
          <w:lang w:eastAsia="zh-CN"/>
        </w:rPr>
        <w:t>“</w:t>
      </w:r>
      <w:r>
        <w:rPr>
          <w:rFonts w:hint="eastAsia" w:ascii="仿宋_GB2312" w:hAnsi="仿宋_GB2312" w:eastAsia="仿宋_GB2312" w:cs="仿宋_GB2312"/>
          <w:color w:val="auto"/>
          <w:spacing w:val="0"/>
          <w:sz w:val="32"/>
          <w:szCs w:val="32"/>
          <w:u w:val="none"/>
        </w:rPr>
        <w:t>个人用户</w:t>
      </w:r>
      <w:r>
        <w:rPr>
          <w:rFonts w:hint="eastAsia" w:ascii="仿宋_GB2312" w:hAnsi="仿宋_GB2312" w:eastAsia="仿宋_GB2312" w:cs="仿宋_GB2312"/>
          <w:color w:val="auto"/>
          <w:spacing w:val="0"/>
          <w:sz w:val="32"/>
          <w:szCs w:val="32"/>
          <w:u w:val="none"/>
          <w:lang w:eastAsia="zh-CN"/>
        </w:rPr>
        <w:t>”</w:t>
      </w:r>
      <w:r>
        <w:rPr>
          <w:rFonts w:hint="eastAsia" w:ascii="仿宋_GB2312" w:hAnsi="仿宋_GB2312" w:eastAsia="仿宋_GB2312" w:cs="仿宋_GB2312"/>
          <w:color w:val="auto"/>
          <w:spacing w:val="0"/>
          <w:sz w:val="32"/>
          <w:szCs w:val="32"/>
          <w:u w:val="none"/>
        </w:rPr>
        <w:t>后，</w:t>
      </w:r>
      <w:r>
        <w:rPr>
          <w:rFonts w:hint="eastAsia" w:ascii="仿宋_GB2312" w:hAnsi="仿宋_GB2312" w:eastAsia="仿宋_GB2312" w:cs="仿宋_GB2312"/>
          <w:color w:val="auto"/>
          <w:spacing w:val="0"/>
          <w:sz w:val="32"/>
          <w:szCs w:val="32"/>
          <w:u w:val="none"/>
          <w:lang w:val="en-US" w:eastAsia="zh-CN"/>
        </w:rPr>
        <w:t>在系统</w:t>
      </w:r>
      <w:r>
        <w:rPr>
          <w:rFonts w:hint="eastAsia" w:ascii="仿宋_GB2312" w:hAnsi="仿宋_GB2312" w:eastAsia="仿宋_GB2312" w:cs="仿宋_GB2312"/>
          <w:color w:val="auto"/>
          <w:spacing w:val="0"/>
          <w:sz w:val="32"/>
          <w:szCs w:val="32"/>
          <w:u w:val="none"/>
        </w:rPr>
        <w:t>登录界面点击</w:t>
      </w:r>
      <w:r>
        <w:rPr>
          <w:rFonts w:hint="eastAsia" w:ascii="仿宋_GB2312" w:hAnsi="仿宋_GB2312" w:eastAsia="仿宋_GB2312" w:cs="仿宋_GB2312"/>
          <w:color w:val="auto"/>
          <w:spacing w:val="0"/>
          <w:sz w:val="32"/>
          <w:szCs w:val="32"/>
          <w:u w:val="none"/>
          <w:lang w:eastAsia="zh-CN"/>
        </w:rPr>
        <w:t>“</w:t>
      </w:r>
      <w:r>
        <w:rPr>
          <w:rFonts w:hint="eastAsia" w:ascii="仿宋_GB2312" w:hAnsi="仿宋_GB2312" w:eastAsia="仿宋_GB2312" w:cs="仿宋_GB2312"/>
          <w:i w:val="0"/>
          <w:iCs w:val="0"/>
          <w:caps w:val="0"/>
          <w:color w:val="auto"/>
          <w:spacing w:val="0"/>
          <w:sz w:val="32"/>
          <w:szCs w:val="32"/>
          <w:u w:val="none"/>
        </w:rPr>
        <w:fldChar w:fldCharType="begin"/>
      </w:r>
      <w:r>
        <w:rPr>
          <w:rFonts w:hint="eastAsia" w:ascii="仿宋_GB2312" w:hAnsi="仿宋_GB2312" w:eastAsia="仿宋_GB2312" w:cs="仿宋_GB2312"/>
          <w:i w:val="0"/>
          <w:iCs w:val="0"/>
          <w:caps w:val="0"/>
          <w:color w:val="auto"/>
          <w:spacing w:val="0"/>
          <w:sz w:val="32"/>
          <w:szCs w:val="32"/>
          <w:u w:val="none"/>
        </w:rPr>
        <w:instrText xml:space="preserve"> HYPERLINK "https://gzrsj.hrssgz.gov.cn/vsgzhr/AdminApply.aspx" \o "用户注册后申请法人单位权限" \t "https://gzrsj.hrssgz.gov.cn/vsgzhr/_blank" </w:instrText>
      </w:r>
      <w:r>
        <w:rPr>
          <w:rFonts w:hint="eastAsia" w:ascii="仿宋_GB2312" w:hAnsi="仿宋_GB2312" w:eastAsia="仿宋_GB2312" w:cs="仿宋_GB2312"/>
          <w:i w:val="0"/>
          <w:iCs w:val="0"/>
          <w:caps w:val="0"/>
          <w:color w:val="auto"/>
          <w:spacing w:val="0"/>
          <w:sz w:val="32"/>
          <w:szCs w:val="32"/>
          <w:u w:val="none"/>
        </w:rPr>
        <w:fldChar w:fldCharType="separate"/>
      </w:r>
      <w:r>
        <w:rPr>
          <w:rFonts w:hint="eastAsia" w:ascii="仿宋_GB2312" w:hAnsi="仿宋_GB2312" w:eastAsia="仿宋_GB2312" w:cs="仿宋_GB2312"/>
          <w:i w:val="0"/>
          <w:iCs w:val="0"/>
          <w:caps w:val="0"/>
          <w:color w:val="auto"/>
          <w:spacing w:val="0"/>
          <w:sz w:val="32"/>
          <w:szCs w:val="32"/>
          <w:u w:val="none"/>
        </w:rPr>
        <w:t>单位系统管理员权限申请</w:t>
      </w:r>
      <w:r>
        <w:rPr>
          <w:rFonts w:hint="eastAsia" w:ascii="仿宋_GB2312" w:hAnsi="仿宋_GB2312" w:eastAsia="仿宋_GB2312" w:cs="仿宋_GB2312"/>
          <w:i w:val="0"/>
          <w:iCs w:val="0"/>
          <w:caps w:val="0"/>
          <w:color w:val="auto"/>
          <w:spacing w:val="0"/>
          <w:sz w:val="32"/>
          <w:szCs w:val="32"/>
          <w:u w:val="none"/>
        </w:rPr>
        <w:fldChar w:fldCharType="end"/>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pacing w:val="0"/>
          <w:sz w:val="32"/>
          <w:szCs w:val="32"/>
          <w:u w:val="none"/>
        </w:rPr>
        <w:t>，填写完相应的信息后提交至单位所在区职称申报点。</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textAlignment w:val="auto"/>
        <w:rPr>
          <w:rFonts w:hint="eastAsia" w:ascii="仿宋_GB2312" w:hAnsi="仿宋_GB2312" w:eastAsia="仿宋_GB2312" w:cs="仿宋_GB2312"/>
          <w:color w:val="000000" w:themeColor="text1"/>
          <w:spacing w:val="0"/>
          <w:sz w:val="32"/>
          <w:szCs w:val="32"/>
          <w:highlight w:val="yellow"/>
          <w:u w:val="none"/>
          <w14:textFill>
            <w14:solidFill>
              <w14:schemeClr w14:val="tx1"/>
            </w14:solidFill>
          </w14:textFill>
        </w:rPr>
      </w:pPr>
      <w:r>
        <w:rPr>
          <w:rFonts w:hint="default" w:ascii="Times New Roman" w:hAnsi="Times New Roman" w:eastAsia="仿宋_GB2312" w:cs="Times New Roman"/>
          <w:color w:val="auto"/>
          <w:spacing w:val="0"/>
          <w:sz w:val="32"/>
          <w:szCs w:val="32"/>
          <w:u w:val="none"/>
        </w:rPr>
        <w:t>具体请咨询所在区职称业务申报点</w:t>
      </w:r>
      <w:r>
        <w:rPr>
          <w:rFonts w:hint="eastAsia" w:ascii="Times New Roman" w:hAnsi="Times New Roman" w:eastAsia="仿宋_GB2312" w:cs="Times New Roman"/>
          <w:color w:val="auto"/>
          <w:spacing w:val="0"/>
          <w:sz w:val="32"/>
          <w:szCs w:val="32"/>
          <w:u w:val="none"/>
          <w:lang w:eastAsia="zh-CN"/>
        </w:rPr>
        <w:t>（网址：</w:t>
      </w:r>
      <w:r>
        <w:rPr>
          <w:rFonts w:hint="eastAsia" w:ascii="Times New Roman" w:hAnsi="Times New Roman" w:eastAsia="仿宋_GB2312" w:cs="Times New Roman"/>
          <w:color w:val="auto"/>
          <w:sz w:val="32"/>
          <w:szCs w:val="32"/>
          <w:u w:val="none"/>
          <w:lang w:eastAsia="zh-CN"/>
        </w:rPr>
        <w:fldChar w:fldCharType="begin"/>
      </w:r>
      <w:r>
        <w:rPr>
          <w:rFonts w:hint="eastAsia" w:ascii="Times New Roman" w:hAnsi="Times New Roman" w:eastAsia="仿宋_GB2312" w:cs="Times New Roman"/>
          <w:color w:val="auto"/>
          <w:sz w:val="32"/>
          <w:szCs w:val="32"/>
          <w:u w:val="none"/>
          <w:lang w:eastAsia="zh-CN"/>
        </w:rPr>
        <w:instrText xml:space="preserve"> HYPERLINK "https://rsj.gz.gov.cn/ywzt/rcgz/gzzc/zcsb/zcpswyh/content/post_9362224.html）。" </w:instrText>
      </w:r>
      <w:r>
        <w:rPr>
          <w:rFonts w:hint="eastAsia" w:ascii="Times New Roman" w:hAnsi="Times New Roman" w:eastAsia="仿宋_GB2312" w:cs="Times New Roman"/>
          <w:color w:val="auto"/>
          <w:sz w:val="32"/>
          <w:szCs w:val="32"/>
          <w:u w:val="none"/>
          <w:lang w:eastAsia="zh-CN"/>
        </w:rPr>
        <w:fldChar w:fldCharType="separate"/>
      </w:r>
      <w:bookmarkStart w:id="11" w:name="OLE_LINK18"/>
      <w:r>
        <w:rPr>
          <w:rFonts w:hint="eastAsia" w:ascii="Times New Roman" w:hAnsi="Times New Roman" w:eastAsia="仿宋_GB2312" w:cs="Times New Roman"/>
          <w:color w:val="auto"/>
          <w:spacing w:val="0"/>
          <w:sz w:val="32"/>
          <w:szCs w:val="32"/>
          <w:u w:val="none"/>
          <w:lang w:eastAsia="zh-CN"/>
        </w:rPr>
        <w:t>https://rsj.gz.gov.cn/ywzt/rcgz/gzzc/zcsb/zcpswyh/content/post_9362224.html</w:t>
      </w:r>
      <w:bookmarkEnd w:id="11"/>
      <w:r>
        <w:rPr>
          <w:rFonts w:hint="eastAsia" w:ascii="Times New Roman" w:hAnsi="Times New Roman" w:eastAsia="仿宋_GB2312" w:cs="Times New Roman"/>
          <w:color w:val="auto"/>
          <w:spacing w:val="0"/>
          <w:sz w:val="32"/>
          <w:szCs w:val="32"/>
          <w:u w:val="none"/>
          <w:lang w:eastAsia="zh-CN"/>
        </w:rPr>
        <w:t>）</w:t>
      </w:r>
      <w:r>
        <w:rPr>
          <w:rFonts w:hint="default" w:ascii="Times New Roman" w:hAnsi="Times New Roman" w:eastAsia="仿宋_GB2312" w:cs="Times New Roman"/>
          <w:color w:val="auto"/>
          <w:spacing w:val="0"/>
          <w:sz w:val="32"/>
          <w:szCs w:val="32"/>
          <w:u w:val="none"/>
          <w:lang w:eastAsia="zh-CN"/>
        </w:rPr>
        <w:t>。</w:t>
      </w:r>
      <w:r>
        <w:rPr>
          <w:rFonts w:hint="eastAsia" w:ascii="Times New Roman" w:hAnsi="Times New Roman" w:eastAsia="仿宋_GB2312" w:cs="Times New Roman"/>
          <w:color w:val="auto"/>
          <w:sz w:val="32"/>
          <w:szCs w:val="32"/>
          <w:u w:val="none"/>
          <w:lang w:eastAsia="zh-CN"/>
        </w:rPr>
        <w:fldChar w:fldCharType="end"/>
      </w:r>
      <w:bookmarkStart w:id="12" w:name="OLE_LINK5"/>
    </w:p>
    <w:bookmarkEnd w:id="12"/>
    <w:p>
      <w:pPr>
        <w:keepNext w:val="0"/>
        <w:keepLines w:val="0"/>
        <w:pageBreakBefore w:val="0"/>
        <w:widowControl w:val="0"/>
        <w:numPr>
          <w:ilvl w:val="0"/>
          <w:numId w:val="3"/>
        </w:numPr>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000000" w:themeColor="text1"/>
          <w:sz w:val="32"/>
          <w:szCs w:val="32"/>
          <w:highlight w:val="none"/>
          <w:lang w:val="en-US" w:eastAsia="zh-CN"/>
          <w14:textFill>
            <w14:solidFill>
              <w14:schemeClr w14:val="tx1"/>
            </w14:solidFill>
          </w14:textFill>
        </w:rPr>
      </w:pPr>
      <w:r>
        <w:rPr>
          <w:rFonts w:hint="eastAsia" w:ascii="Times New Roman" w:hAnsi="Times New Roman" w:eastAsia="楷体_GB2312" w:cs="Times New Roman"/>
          <w:b/>
          <w:color w:val="000000" w:themeColor="text1"/>
          <w:sz w:val="32"/>
          <w:szCs w:val="32"/>
          <w:highlight w:val="none"/>
          <w:lang w:val="en-US" w:eastAsia="zh-CN"/>
          <w14:textFill>
            <w14:solidFill>
              <w14:schemeClr w14:val="tx1"/>
            </w14:solidFill>
          </w14:textFill>
        </w:rPr>
        <w:t>市系统中申报人的工作单位名称如何变更？</w:t>
      </w:r>
    </w:p>
    <w:p>
      <w:pPr>
        <w:keepNext w:val="0"/>
        <w:keepLines w:val="0"/>
        <w:pageBreakBefore w:val="0"/>
        <w:widowControl w:val="0"/>
        <w:numPr>
          <w:ilvl w:val="-1"/>
          <w:numId w:val="0"/>
        </w:numPr>
        <w:suppressLineNumbers w:val="0"/>
        <w:kinsoku/>
        <w:wordWrap/>
        <w:overflowPunct w:val="0"/>
        <w:topLinePunct w:val="0"/>
        <w:autoSpaceDE/>
        <w:autoSpaceDN/>
        <w:bidi w:val="0"/>
        <w:adjustRightInd w:val="0"/>
        <w:snapToGrid w:val="0"/>
        <w:spacing w:beforeAutospacing="0" w:afterAutospacing="0" w:line="600" w:lineRule="exact"/>
        <w:ind w:firstLine="640" w:firstLineChars="0"/>
        <w:jc w:val="left"/>
        <w:textAlignment w:val="auto"/>
        <w:rPr>
          <w:rFonts w:hint="default" w:ascii="Times New Roman" w:hAnsi="Times New Roman" w:eastAsia="仿宋_GB2312" w:cs="Times New Roman"/>
          <w:color w:val="auto"/>
          <w:spacing w:val="0"/>
          <w:kern w:val="2"/>
          <w:sz w:val="32"/>
          <w:szCs w:val="32"/>
          <w:u w:val="none"/>
        </w:rPr>
      </w:pPr>
      <w:r>
        <w:rPr>
          <w:rFonts w:hint="eastAsia" w:ascii="Times New Roman" w:hAnsi="Times New Roman" w:eastAsia="仿宋_GB2312" w:cs="Times New Roman"/>
          <w:color w:val="auto"/>
          <w:spacing w:val="0"/>
          <w:kern w:val="2"/>
          <w:sz w:val="32"/>
          <w:szCs w:val="32"/>
          <w:u w:val="none"/>
          <w:lang w:eastAsia="zh-CN"/>
        </w:rPr>
        <w:t>答：</w:t>
      </w:r>
      <w:r>
        <w:rPr>
          <w:rFonts w:hint="default" w:ascii="Times New Roman" w:hAnsi="Times New Roman" w:eastAsia="仿宋_GB2312" w:cs="Times New Roman"/>
          <w:color w:val="auto"/>
          <w:spacing w:val="0"/>
          <w:kern w:val="2"/>
          <w:sz w:val="32"/>
          <w:szCs w:val="32"/>
          <w:u w:val="none"/>
        </w:rPr>
        <w:t>请登录</w:t>
      </w:r>
      <w:r>
        <w:rPr>
          <w:rFonts w:hint="default" w:ascii="Times New Roman" w:hAnsi="Times New Roman" w:eastAsia="仿宋_GB2312" w:cs="Times New Roman"/>
          <w:i w:val="0"/>
          <w:caps w:val="0"/>
          <w:color w:val="auto"/>
          <w:spacing w:val="0"/>
          <w:sz w:val="32"/>
          <w:szCs w:val="32"/>
          <w:u w:val="none"/>
          <w:shd w:val="clear"/>
        </w:rPr>
        <w:t>广州市职称业务申报与管理系统（</w:t>
      </w:r>
      <w:r>
        <w:rPr>
          <w:rFonts w:hint="default" w:ascii="Times New Roman" w:hAnsi="Times New Roman" w:eastAsia="仿宋_GB2312" w:cs="Times New Roman"/>
          <w:i w:val="0"/>
          <w:caps w:val="0"/>
          <w:color w:val="auto"/>
          <w:spacing w:val="0"/>
          <w:sz w:val="32"/>
          <w:szCs w:val="32"/>
          <w:u w:val="none"/>
          <w:shd w:val="clear"/>
          <w:lang w:eastAsia="zh-CN"/>
        </w:rPr>
        <w:t>网址</w:t>
      </w:r>
      <w:r>
        <w:rPr>
          <w:rFonts w:hint="default" w:ascii="Times New Roman" w:hAnsi="Times New Roman" w:eastAsia="仿宋_GB2312" w:cs="Times New Roman"/>
          <w:i w:val="0"/>
          <w:caps w:val="0"/>
          <w:color w:val="auto"/>
          <w:spacing w:val="0"/>
          <w:sz w:val="32"/>
          <w:szCs w:val="32"/>
          <w:u w:val="none"/>
          <w:shd w:val="clear"/>
        </w:rPr>
        <w:t>：</w:t>
      </w:r>
      <w:r>
        <w:rPr>
          <w:rFonts w:hint="default" w:ascii="Times New Roman" w:hAnsi="Times New Roman" w:eastAsia="仿宋_GB2312" w:cs="Times New Roman"/>
          <w:color w:val="auto"/>
          <w:sz w:val="32"/>
          <w:szCs w:val="32"/>
          <w:u w:val="none"/>
          <w:shd w:val="clear"/>
          <w:lang w:val="en-US" w:eastAsia="zh-CN"/>
        </w:rPr>
        <w:t>https://gzrsj.rsj.gz.gov.cn/vsgzhr/</w:t>
      </w:r>
      <w:r>
        <w:rPr>
          <w:rFonts w:hint="default" w:ascii="Times New Roman" w:hAnsi="Times New Roman" w:eastAsia="仿宋_GB2312" w:cs="Times New Roman"/>
          <w:i w:val="0"/>
          <w:caps w:val="0"/>
          <w:color w:val="auto"/>
          <w:spacing w:val="0"/>
          <w:sz w:val="32"/>
          <w:szCs w:val="32"/>
          <w:u w:val="none"/>
          <w:shd w:val="clear"/>
        </w:rPr>
        <w:t>）</w:t>
      </w:r>
      <w:r>
        <w:rPr>
          <w:rFonts w:hint="default" w:ascii="Times New Roman" w:hAnsi="Times New Roman" w:eastAsia="仿宋_GB2312" w:cs="Times New Roman"/>
          <w:color w:val="auto"/>
          <w:spacing w:val="0"/>
          <w:kern w:val="2"/>
          <w:sz w:val="32"/>
          <w:szCs w:val="32"/>
          <w:u w:val="none"/>
        </w:rPr>
        <w:t>，</w:t>
      </w:r>
      <w:r>
        <w:rPr>
          <w:rFonts w:hint="eastAsia" w:ascii="Times New Roman" w:hAnsi="Times New Roman" w:eastAsia="仿宋_GB2312" w:cs="Times New Roman"/>
          <w:color w:val="auto"/>
          <w:spacing w:val="0"/>
          <w:kern w:val="2"/>
          <w:sz w:val="32"/>
          <w:szCs w:val="32"/>
          <w:u w:val="none"/>
          <w:lang w:eastAsia="zh-CN"/>
        </w:rPr>
        <w:t>点击</w:t>
      </w:r>
      <w:r>
        <w:rPr>
          <w:rFonts w:hint="default" w:ascii="Times New Roman" w:hAnsi="Times New Roman" w:eastAsia="仿宋_GB2312" w:cs="Times New Roman"/>
          <w:color w:val="auto"/>
          <w:spacing w:val="0"/>
          <w:kern w:val="2"/>
          <w:sz w:val="32"/>
          <w:szCs w:val="32"/>
          <w:u w:val="none"/>
        </w:rPr>
        <w:t>右上角</w:t>
      </w:r>
      <w:r>
        <w:rPr>
          <w:rFonts w:hint="eastAsia" w:ascii="Times New Roman" w:hAnsi="Times New Roman" w:eastAsia="仿宋_GB2312" w:cs="Times New Roman"/>
          <w:color w:val="auto"/>
          <w:spacing w:val="0"/>
          <w:kern w:val="2"/>
          <w:sz w:val="32"/>
          <w:szCs w:val="32"/>
          <w:u w:val="none"/>
          <w:lang w:eastAsia="zh-CN"/>
        </w:rPr>
        <w:t>“</w:t>
      </w:r>
      <w:r>
        <w:rPr>
          <w:rFonts w:hint="default" w:ascii="Times New Roman" w:hAnsi="Times New Roman" w:eastAsia="仿宋_GB2312" w:cs="Times New Roman"/>
          <w:color w:val="auto"/>
          <w:spacing w:val="0"/>
          <w:kern w:val="2"/>
          <w:sz w:val="32"/>
          <w:szCs w:val="32"/>
          <w:u w:val="none"/>
        </w:rPr>
        <w:t>资料修改</w:t>
      </w:r>
      <w:r>
        <w:rPr>
          <w:rFonts w:hint="eastAsia" w:ascii="Times New Roman" w:hAnsi="Times New Roman" w:eastAsia="仿宋_GB2312" w:cs="Times New Roman"/>
          <w:color w:val="auto"/>
          <w:spacing w:val="0"/>
          <w:kern w:val="2"/>
          <w:sz w:val="32"/>
          <w:szCs w:val="32"/>
          <w:u w:val="none"/>
          <w:lang w:eastAsia="zh-CN"/>
        </w:rPr>
        <w:t>”</w:t>
      </w:r>
      <w:r>
        <w:rPr>
          <w:rFonts w:hint="default" w:ascii="Times New Roman" w:hAnsi="Times New Roman" w:eastAsia="仿宋_GB2312" w:cs="Times New Roman"/>
          <w:color w:val="auto"/>
          <w:spacing w:val="0"/>
          <w:kern w:val="2"/>
          <w:sz w:val="32"/>
          <w:szCs w:val="32"/>
          <w:u w:val="none"/>
        </w:rPr>
        <w:t>栏可进行基础信息修改。</w:t>
      </w:r>
    </w:p>
    <w:p>
      <w:pPr>
        <w:keepNext w:val="0"/>
        <w:keepLines w:val="0"/>
        <w:pageBreakBefore w:val="0"/>
        <w:widowControl w:val="0"/>
        <w:numPr>
          <w:ilvl w:val="0"/>
          <w:numId w:val="3"/>
        </w:numPr>
        <w:kinsoku/>
        <w:wordWrap/>
        <w:overflowPunct w:val="0"/>
        <w:topLinePunct w:val="0"/>
        <w:autoSpaceDE/>
        <w:autoSpaceDN/>
        <w:bidi w:val="0"/>
        <w:adjustRightInd w:val="0"/>
        <w:snapToGrid w:val="0"/>
        <w:spacing w:line="600" w:lineRule="exact"/>
        <w:ind w:left="0" w:leftChars="0" w:firstLine="642" w:firstLineChars="200"/>
        <w:textAlignment w:val="auto"/>
        <w:rPr>
          <w:rFonts w:hint="eastAsia" w:ascii="Times New Roman" w:hAnsi="Times New Roman" w:eastAsia="楷体_GB2312" w:cs="Times New Roman"/>
          <w:b/>
          <w:color w:val="auto"/>
          <w:sz w:val="32"/>
          <w:szCs w:val="32"/>
          <w:highlight w:val="none"/>
          <w:lang w:val="en-US" w:eastAsia="zh-CN"/>
        </w:rPr>
      </w:pPr>
      <w:r>
        <w:rPr>
          <w:rFonts w:hint="eastAsia" w:ascii="Times New Roman" w:hAnsi="Times New Roman" w:eastAsia="楷体_GB2312" w:cs="Times New Roman"/>
          <w:b/>
          <w:color w:val="auto"/>
          <w:sz w:val="32"/>
          <w:szCs w:val="32"/>
          <w:highlight w:val="none"/>
          <w:lang w:val="en-US" w:eastAsia="zh-CN"/>
        </w:rPr>
        <w:t>省系统中申报人人事管理单位名称如何变更？</w:t>
      </w:r>
    </w:p>
    <w:p>
      <w:pPr>
        <w:keepNext w:val="0"/>
        <w:keepLines w:val="0"/>
        <w:pageBreakBefore w:val="0"/>
        <w:widowControl w:val="0"/>
        <w:numPr>
          <w:ilvl w:val="-1"/>
          <w:numId w:val="0"/>
        </w:numPr>
        <w:kinsoku/>
        <w:wordWrap/>
        <w:overflowPunct w:val="0"/>
        <w:topLinePunct w:val="0"/>
        <w:autoSpaceDE/>
        <w:autoSpaceDN/>
        <w:bidi w:val="0"/>
        <w:adjustRightInd w:val="0"/>
        <w:snapToGrid w:val="0"/>
        <w:spacing w:line="600" w:lineRule="exact"/>
        <w:ind w:firstLine="640" w:firstLineChars="0"/>
        <w:textAlignment w:val="auto"/>
        <w:rPr>
          <w:color w:val="auto"/>
        </w:rPr>
      </w:pPr>
      <w:r>
        <w:rPr>
          <w:rFonts w:hint="eastAsia" w:ascii="Times New Roman" w:hAnsi="Times New Roman" w:eastAsia="仿宋_GB2312" w:cs="Times New Roman"/>
          <w:color w:val="auto"/>
          <w:spacing w:val="0"/>
          <w:kern w:val="2"/>
          <w:sz w:val="32"/>
          <w:szCs w:val="32"/>
          <w:u w:val="none"/>
          <w:lang w:eastAsia="zh-CN"/>
        </w:rPr>
        <w:t>答：请登录“广东省专业技术人才职称管理系统”</w:t>
      </w:r>
      <w:r>
        <w:rPr>
          <w:rFonts w:hint="eastAsia" w:ascii="Times New Roman" w:hAnsi="Times New Roman" w:eastAsia="仿宋_GB2312" w:cs="Times New Roman"/>
          <w:i w:val="0"/>
          <w:caps w:val="0"/>
          <w:color w:val="auto"/>
          <w:spacing w:val="0"/>
          <w:sz w:val="32"/>
          <w:szCs w:val="32"/>
          <w:u w:val="none"/>
          <w:shd w:val="clear"/>
        </w:rPr>
        <w:t>（</w:t>
      </w:r>
      <w:r>
        <w:rPr>
          <w:rFonts w:hint="eastAsia" w:ascii="Times New Roman" w:hAnsi="Times New Roman" w:eastAsia="仿宋_GB2312" w:cs="Times New Roman"/>
          <w:i w:val="0"/>
          <w:caps w:val="0"/>
          <w:color w:val="auto"/>
          <w:spacing w:val="0"/>
          <w:sz w:val="32"/>
          <w:szCs w:val="32"/>
          <w:u w:val="none"/>
          <w:shd w:val="clear"/>
          <w:lang w:eastAsia="zh-CN"/>
        </w:rPr>
        <w:t>网址</w:t>
      </w:r>
      <w:r>
        <w:rPr>
          <w:rFonts w:hint="eastAsia" w:ascii="Times New Roman" w:hAnsi="Times New Roman" w:eastAsia="仿宋_GB2312" w:cs="Times New Roman"/>
          <w:i w:val="0"/>
          <w:caps w:val="0"/>
          <w:color w:val="auto"/>
          <w:spacing w:val="0"/>
          <w:sz w:val="32"/>
          <w:szCs w:val="32"/>
          <w:u w:val="none"/>
          <w:shd w:val="clear"/>
        </w:rPr>
        <w:t>：</w:t>
      </w:r>
      <w:r>
        <w:rPr>
          <w:rFonts w:hint="eastAsia" w:ascii="Times New Roman" w:hAnsi="Times New Roman" w:eastAsia="仿宋_GB2312" w:cs="Times New Roman"/>
          <w:i w:val="0"/>
          <w:iCs w:val="0"/>
          <w:caps w:val="0"/>
          <w:color w:val="auto"/>
          <w:spacing w:val="0"/>
          <w:sz w:val="32"/>
          <w:szCs w:val="32"/>
          <w:highlight w:val="none"/>
          <w:u w:val="none"/>
          <w:shd w:val="clear"/>
        </w:rPr>
        <w:t>https://ggfw.hrss.gd.gov.cn/gdweb/ggfw/web/pub/ggfwzyjs.do</w:t>
      </w:r>
      <w:r>
        <w:rPr>
          <w:rFonts w:hint="eastAsia" w:ascii="Times New Roman" w:hAnsi="Times New Roman" w:eastAsia="仿宋_GB2312" w:cs="Times New Roman"/>
          <w:i w:val="0"/>
          <w:caps w:val="0"/>
          <w:color w:val="auto"/>
          <w:spacing w:val="0"/>
          <w:sz w:val="32"/>
          <w:szCs w:val="32"/>
          <w:u w:val="none"/>
          <w:shd w:val="clear"/>
        </w:rPr>
        <w:t>）</w:t>
      </w:r>
      <w:r>
        <w:rPr>
          <w:rFonts w:hint="eastAsia" w:ascii="Times New Roman" w:hAnsi="Times New Roman" w:eastAsia="仿宋_GB2312" w:cs="Times New Roman"/>
          <w:color w:val="auto"/>
          <w:spacing w:val="0"/>
          <w:kern w:val="2"/>
          <w:sz w:val="32"/>
          <w:szCs w:val="32"/>
          <w:u w:val="none"/>
          <w:lang w:eastAsia="zh-CN"/>
        </w:rPr>
        <w:t>，进入“网上业务→个人信息→人事管理单位变更申请→业务申请”，可进行人事管理单位变更申请。</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黑体" w:hAnsi="黑体" w:eastAsia="黑体" w:cs="Times New Roman"/>
          <w:color w:val="auto"/>
          <w:sz w:val="32"/>
          <w:szCs w:val="32"/>
        </w:rPr>
      </w:pPr>
      <w:r>
        <w:rPr>
          <w:rFonts w:ascii="黑体" w:hAnsi="黑体" w:eastAsia="黑体" w:cs="Times New Roman"/>
          <w:color w:val="auto"/>
          <w:sz w:val="32"/>
          <w:szCs w:val="32"/>
        </w:rPr>
        <w:t>十</w:t>
      </w:r>
      <w:r>
        <w:rPr>
          <w:rFonts w:hint="eastAsia" w:ascii="黑体" w:hAnsi="黑体" w:eastAsia="黑体" w:cs="Times New Roman"/>
          <w:color w:val="auto"/>
          <w:sz w:val="32"/>
          <w:szCs w:val="32"/>
          <w:lang w:eastAsia="zh-CN"/>
        </w:rPr>
        <w:t>二</w:t>
      </w:r>
      <w:r>
        <w:rPr>
          <w:rFonts w:ascii="黑体" w:hAnsi="黑体" w:eastAsia="黑体" w:cs="Times New Roman"/>
          <w:color w:val="auto"/>
          <w:sz w:val="32"/>
          <w:szCs w:val="32"/>
        </w:rPr>
        <w:t>、职称证书</w:t>
      </w: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600" w:lineRule="exact"/>
        <w:ind w:leftChars="200" w:firstLine="160" w:firstLineChars="50"/>
        <w:textAlignment w:val="auto"/>
        <w:rPr>
          <w:rFonts w:hint="eastAsia" w:ascii="Times New Roman" w:hAnsi="Times New Roman" w:eastAsia="楷体_GB2312" w:cs="Times New Roman"/>
          <w:b/>
          <w:color w:val="auto"/>
          <w:sz w:val="32"/>
          <w:szCs w:val="32"/>
          <w:highlight w:val="none"/>
          <w:lang w:val="en-US" w:eastAsia="zh-CN"/>
        </w:rPr>
      </w:pPr>
      <w:r>
        <w:rPr>
          <w:rFonts w:hint="default" w:ascii="Times New Roman" w:hAnsi="Times New Roman" w:eastAsia="楷体_GB2312" w:cs="Times New Roman"/>
          <w:b/>
          <w:color w:val="auto"/>
          <w:sz w:val="32"/>
          <w:szCs w:val="32"/>
          <w:highlight w:val="none"/>
          <w:lang w:eastAsia="zh-CN"/>
        </w:rPr>
        <w:t xml:space="preserve">39. </w:t>
      </w:r>
      <w:r>
        <w:rPr>
          <w:rFonts w:hint="eastAsia" w:ascii="Times New Roman" w:hAnsi="Times New Roman" w:eastAsia="楷体_GB2312" w:cs="Times New Roman"/>
          <w:b/>
          <w:color w:val="auto"/>
          <w:sz w:val="32"/>
          <w:szCs w:val="32"/>
          <w:highlight w:val="none"/>
          <w:lang w:val="en-US" w:eastAsia="zh-CN"/>
        </w:rPr>
        <w:t>启用2017年新版证书后，旧版证书是否依然有效？</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答：有效。2017年1月1日起启用广东省专业技术资格证书（2016版），原2010版专业技术资格证书依然有效，不需要换证。</w:t>
      </w: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600" w:lineRule="exact"/>
        <w:ind w:leftChars="200" w:firstLine="160" w:firstLineChars="50"/>
        <w:textAlignment w:val="auto"/>
        <w:rPr>
          <w:rFonts w:hint="eastAsia" w:ascii="Times New Roman" w:hAnsi="Times New Roman" w:eastAsia="楷体_GB2312" w:cs="Times New Roman"/>
          <w:b/>
          <w:color w:val="auto"/>
          <w:sz w:val="32"/>
          <w:szCs w:val="32"/>
          <w:highlight w:val="none"/>
          <w:lang w:val="en-US" w:eastAsia="zh-CN"/>
        </w:rPr>
      </w:pPr>
      <w:r>
        <w:rPr>
          <w:rFonts w:hint="default" w:ascii="Times New Roman" w:hAnsi="Times New Roman" w:eastAsia="楷体_GB2312" w:cs="Times New Roman"/>
          <w:b/>
          <w:color w:val="auto"/>
          <w:sz w:val="32"/>
          <w:szCs w:val="32"/>
          <w:highlight w:val="none"/>
          <w:lang w:eastAsia="zh-CN"/>
        </w:rPr>
        <w:t>40.</w:t>
      </w:r>
      <w:r>
        <w:rPr>
          <w:rFonts w:hint="eastAsia" w:ascii="Times New Roman" w:hAnsi="Times New Roman" w:eastAsia="楷体_GB2312" w:cs="Times New Roman"/>
          <w:b/>
          <w:color w:val="auto"/>
          <w:sz w:val="32"/>
          <w:szCs w:val="32"/>
          <w:highlight w:val="none"/>
          <w:lang w:val="en-US" w:eastAsia="zh-CN"/>
        </w:rPr>
        <w:t>推行电子职称证书，是否还同时发放印制证书？</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eastAsia="仿宋_GB2312"/>
          <w:color w:val="auto"/>
          <w:sz w:val="32"/>
          <w:szCs w:val="32"/>
          <w:lang w:eastAsia="zh-CN"/>
        </w:rPr>
      </w:pPr>
      <w:r>
        <w:rPr>
          <w:rFonts w:ascii="Times New Roman" w:hAnsi="Times New Roman" w:eastAsia="仿宋_GB2312" w:cs="Times New Roman"/>
          <w:color w:val="auto"/>
          <w:sz w:val="32"/>
          <w:szCs w:val="32"/>
        </w:rPr>
        <w:t>答：自2019年起，</w:t>
      </w:r>
      <w:r>
        <w:rPr>
          <w:rFonts w:hint="eastAsia" w:ascii="Times New Roman" w:hAnsi="Times New Roman" w:eastAsia="仿宋_GB2312" w:cs="Times New Roman"/>
          <w:color w:val="auto"/>
          <w:sz w:val="32"/>
          <w:szCs w:val="32"/>
          <w:lang w:eastAsia="zh-CN"/>
        </w:rPr>
        <w:t>评审</w:t>
      </w:r>
      <w:r>
        <w:rPr>
          <w:rFonts w:ascii="Times New Roman" w:hAnsi="Times New Roman" w:eastAsia="仿宋_GB2312" w:cs="Times New Roman"/>
          <w:color w:val="auto"/>
          <w:sz w:val="32"/>
          <w:szCs w:val="32"/>
        </w:rPr>
        <w:t>取得职称人员通过信息系统制作电子职称证书，不再发放印制证书。专业技术人员可登录《广</w:t>
      </w:r>
      <w:r>
        <w:rPr>
          <w:rFonts w:hint="eastAsia" w:ascii="仿宋_GB2312" w:eastAsia="仿宋_GB2312"/>
          <w:color w:val="auto"/>
          <w:sz w:val="32"/>
          <w:szCs w:val="32"/>
        </w:rPr>
        <w:t>东省专业技术人才职称管理系统》自行下载打印本人纸质证书。</w:t>
      </w: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highlight w:val="none"/>
          <w:lang w:val="en-US" w:eastAsia="zh-CN"/>
        </w:rPr>
      </w:pPr>
      <w:r>
        <w:rPr>
          <w:rFonts w:hint="default" w:ascii="Times New Roman" w:hAnsi="Times New Roman" w:eastAsia="楷体_GB2312" w:cs="Times New Roman"/>
          <w:b/>
          <w:color w:val="auto"/>
          <w:sz w:val="32"/>
          <w:szCs w:val="32"/>
          <w:highlight w:val="none"/>
          <w:lang w:eastAsia="zh-CN"/>
        </w:rPr>
        <w:t>41.</w:t>
      </w:r>
      <w:r>
        <w:rPr>
          <w:rFonts w:hint="eastAsia" w:ascii="Times New Roman" w:hAnsi="Times New Roman" w:eastAsia="楷体_GB2312" w:cs="Times New Roman"/>
          <w:b/>
          <w:color w:val="auto"/>
          <w:sz w:val="32"/>
          <w:szCs w:val="32"/>
          <w:highlight w:val="none"/>
          <w:lang w:val="en-US" w:eastAsia="zh-CN"/>
        </w:rPr>
        <w:t>广东省职称电子证书及《广州市职称评审、认定核准表（电子印章）》如何查询打印？</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textAlignment w:val="auto"/>
        <w:rPr>
          <w:rFonts w:hint="eastAsia" w:ascii="仿宋_GB2312" w:eastAsia="仿宋_GB2312" w:hAnsiTheme="minorHAnsi" w:cstheme="minorBidi"/>
          <w:i w:val="0"/>
          <w:caps w:val="0"/>
          <w:color w:val="auto"/>
          <w:spacing w:val="0"/>
          <w:sz w:val="32"/>
          <w:szCs w:val="32"/>
          <w:highlight w:val="none"/>
        </w:rPr>
      </w:pPr>
      <w:r>
        <w:rPr>
          <w:rFonts w:hint="eastAsia" w:ascii="Times New Roman" w:hAnsi="Times New Roman" w:eastAsia="仿宋_GB2312" w:cs="Times New Roman"/>
          <w:i w:val="0"/>
          <w:caps w:val="0"/>
          <w:color w:val="auto"/>
          <w:spacing w:val="0"/>
          <w:sz w:val="32"/>
          <w:szCs w:val="32"/>
          <w:highlight w:val="none"/>
          <w:shd w:val="clear"/>
        </w:rPr>
        <w:t>（1）登录广</w:t>
      </w:r>
      <w:r>
        <w:rPr>
          <w:rFonts w:hint="eastAsia" w:ascii="仿宋_GB2312" w:eastAsia="仿宋_GB2312" w:hAnsiTheme="minorHAnsi" w:cstheme="minorBidi"/>
          <w:i w:val="0"/>
          <w:caps w:val="0"/>
          <w:color w:val="auto"/>
          <w:spacing w:val="0"/>
          <w:sz w:val="32"/>
          <w:szCs w:val="32"/>
          <w:highlight w:val="none"/>
          <w:shd w:val="clear"/>
        </w:rPr>
        <w:t>州市职称业务申报与管理系统（</w:t>
      </w:r>
      <w:r>
        <w:rPr>
          <w:rFonts w:hint="eastAsia" w:ascii="仿宋_GB2312" w:eastAsia="仿宋_GB2312" w:hAnsiTheme="minorHAnsi" w:cstheme="minorBidi"/>
          <w:i w:val="0"/>
          <w:caps w:val="0"/>
          <w:color w:val="auto"/>
          <w:spacing w:val="0"/>
          <w:sz w:val="32"/>
          <w:szCs w:val="32"/>
          <w:highlight w:val="none"/>
          <w:shd w:val="clear"/>
          <w:lang w:eastAsia="zh-CN"/>
        </w:rPr>
        <w:t>网址</w:t>
      </w:r>
      <w:r>
        <w:rPr>
          <w:rFonts w:hint="eastAsia" w:ascii="仿宋_GB2312" w:eastAsia="仿宋_GB2312" w:hAnsiTheme="minorHAnsi" w:cstheme="minorBidi"/>
          <w:i w:val="0"/>
          <w:caps w:val="0"/>
          <w:color w:val="auto"/>
          <w:spacing w:val="0"/>
          <w:sz w:val="32"/>
          <w:szCs w:val="32"/>
          <w:highlight w:val="none"/>
          <w:shd w:val="clear"/>
        </w:rPr>
        <w:t>：</w:t>
      </w:r>
      <w:r>
        <w:rPr>
          <w:rFonts w:hint="default" w:ascii="Times New Roman" w:hAnsi="Times New Roman" w:eastAsia="仿宋_GB2312" w:cs="Times New Roman"/>
          <w:color w:val="auto"/>
          <w:sz w:val="32"/>
          <w:szCs w:val="32"/>
          <w:u w:val="none"/>
          <w:shd w:val="clear"/>
          <w:lang w:val="en-US" w:eastAsia="zh-CN"/>
        </w:rPr>
        <w:t>https://gzrsj.rsj.gz.gov.cn/vsgzhr/</w:t>
      </w:r>
      <w:r>
        <w:rPr>
          <w:rFonts w:hint="eastAsia" w:ascii="仿宋_GB2312" w:eastAsia="仿宋_GB2312" w:hAnsiTheme="minorHAnsi" w:cstheme="minorBidi"/>
          <w:i w:val="0"/>
          <w:caps w:val="0"/>
          <w:color w:val="auto"/>
          <w:spacing w:val="0"/>
          <w:sz w:val="32"/>
          <w:szCs w:val="32"/>
          <w:highlight w:val="none"/>
          <w:shd w:val="clear"/>
        </w:rPr>
        <w:t>）“个人用户”权限，点击界面左侧目录“个人申报业务查询”，查询个人证书编号；</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textAlignment w:val="auto"/>
        <w:rPr>
          <w:rFonts w:hint="eastAsia" w:ascii="仿宋_GB2312" w:eastAsia="仿宋_GB2312" w:hAnsiTheme="minorHAnsi" w:cstheme="minorBidi"/>
          <w:i w:val="0"/>
          <w:caps w:val="0"/>
          <w:color w:val="auto"/>
          <w:spacing w:val="0"/>
          <w:sz w:val="32"/>
          <w:szCs w:val="32"/>
          <w:highlight w:val="none"/>
        </w:rPr>
      </w:pPr>
      <w:r>
        <w:rPr>
          <w:rFonts w:hint="eastAsia" w:ascii="Times New Roman" w:hAnsi="Times New Roman" w:eastAsia="仿宋_GB2312" w:cs="Times New Roman"/>
          <w:i w:val="0"/>
          <w:caps w:val="0"/>
          <w:color w:val="auto"/>
          <w:spacing w:val="0"/>
          <w:sz w:val="32"/>
          <w:szCs w:val="32"/>
          <w:highlight w:val="none"/>
          <w:shd w:val="clear"/>
        </w:rPr>
        <w:t>（2）</w:t>
      </w:r>
      <w:r>
        <w:rPr>
          <w:rFonts w:hint="eastAsia" w:ascii="仿宋_GB2312" w:eastAsia="仿宋_GB2312" w:hAnsiTheme="minorHAnsi" w:cstheme="minorBidi"/>
          <w:i w:val="0"/>
          <w:caps w:val="0"/>
          <w:color w:val="auto"/>
          <w:spacing w:val="0"/>
          <w:sz w:val="32"/>
          <w:szCs w:val="32"/>
          <w:highlight w:val="none"/>
          <w:shd w:val="clear"/>
          <w:lang w:val="en-US" w:eastAsia="zh-CN"/>
        </w:rPr>
        <w:t>在“</w:t>
      </w:r>
      <w:r>
        <w:rPr>
          <w:rFonts w:hint="eastAsia" w:ascii="仿宋_GB2312" w:eastAsia="仿宋_GB2312" w:hAnsiTheme="minorHAnsi" w:cstheme="minorBidi"/>
          <w:b w:val="0"/>
          <w:bCs w:val="0"/>
          <w:i w:val="0"/>
          <w:iCs w:val="0"/>
          <w:caps w:val="0"/>
          <w:color w:val="auto"/>
          <w:spacing w:val="0"/>
          <w:sz w:val="32"/>
          <w:szCs w:val="32"/>
          <w:highlight w:val="none"/>
          <w:shd w:val="clear"/>
        </w:rPr>
        <w:t>个人申报业务查询</w:t>
      </w:r>
      <w:r>
        <w:rPr>
          <w:rFonts w:hint="eastAsia" w:ascii="仿宋_GB2312" w:eastAsia="仿宋_GB2312" w:hAnsiTheme="minorHAnsi" w:cstheme="minorBidi"/>
          <w:b w:val="0"/>
          <w:bCs w:val="0"/>
          <w:i w:val="0"/>
          <w:iCs w:val="0"/>
          <w:caps w:val="0"/>
          <w:color w:val="auto"/>
          <w:spacing w:val="0"/>
          <w:sz w:val="32"/>
          <w:szCs w:val="32"/>
          <w:highlight w:val="none"/>
          <w:shd w:val="clear"/>
          <w:lang w:val="en-US" w:eastAsia="zh-CN"/>
        </w:rPr>
        <w:t>--</w:t>
      </w:r>
      <w:r>
        <w:rPr>
          <w:rFonts w:hint="eastAsia" w:ascii="仿宋_GB2312" w:eastAsia="仿宋_GB2312" w:hAnsiTheme="minorHAnsi" w:cstheme="minorBidi"/>
          <w:i w:val="0"/>
          <w:iCs w:val="0"/>
          <w:caps w:val="0"/>
          <w:color w:val="auto"/>
          <w:spacing w:val="0"/>
          <w:sz w:val="32"/>
          <w:szCs w:val="32"/>
          <w:highlight w:val="none"/>
          <w:shd w:val="clear"/>
        </w:rPr>
        <w:t>电子证书查询打印</w:t>
      </w:r>
      <w:r>
        <w:rPr>
          <w:rFonts w:hint="eastAsia" w:ascii="仿宋_GB2312" w:eastAsia="仿宋_GB2312" w:hAnsiTheme="minorHAnsi" w:cstheme="minorBidi"/>
          <w:i w:val="0"/>
          <w:caps w:val="0"/>
          <w:color w:val="auto"/>
          <w:spacing w:val="0"/>
          <w:sz w:val="32"/>
          <w:szCs w:val="32"/>
          <w:highlight w:val="none"/>
          <w:shd w:val="clear"/>
          <w:lang w:val="en-US" w:eastAsia="zh-CN"/>
        </w:rPr>
        <w:t>”</w:t>
      </w:r>
      <w:r>
        <w:rPr>
          <w:rFonts w:hint="eastAsia" w:ascii="仿宋_GB2312" w:eastAsia="仿宋_GB2312" w:hAnsiTheme="minorHAnsi" w:cstheme="minorBidi"/>
          <w:i w:val="0"/>
          <w:caps w:val="0"/>
          <w:color w:val="auto"/>
          <w:spacing w:val="0"/>
          <w:sz w:val="32"/>
          <w:szCs w:val="32"/>
          <w:highlight w:val="none"/>
          <w:shd w:val="clear"/>
        </w:rPr>
        <w:t>打开广东省专业技术人才职称管理系统（</w:t>
      </w:r>
      <w:r>
        <w:rPr>
          <w:rFonts w:hint="eastAsia" w:ascii="仿宋_GB2312" w:eastAsia="仿宋_GB2312" w:hAnsiTheme="minorHAnsi" w:cstheme="minorBidi"/>
          <w:i w:val="0"/>
          <w:caps w:val="0"/>
          <w:color w:val="auto"/>
          <w:spacing w:val="0"/>
          <w:sz w:val="32"/>
          <w:szCs w:val="32"/>
          <w:highlight w:val="none"/>
          <w:shd w:val="clear"/>
          <w:lang w:eastAsia="zh-CN"/>
        </w:rPr>
        <w:t>网址</w:t>
      </w:r>
      <w:r>
        <w:rPr>
          <w:rFonts w:hint="eastAsia" w:ascii="仿宋_GB2312" w:eastAsia="仿宋_GB2312" w:hAnsiTheme="minorHAnsi" w:cstheme="minorBidi"/>
          <w:i w:val="0"/>
          <w:caps w:val="0"/>
          <w:color w:val="auto"/>
          <w:spacing w:val="0"/>
          <w:sz w:val="32"/>
          <w:szCs w:val="32"/>
          <w:highlight w:val="none"/>
          <w:shd w:val="clear"/>
        </w:rPr>
        <w:t>：</w:t>
      </w:r>
      <w:r>
        <w:rPr>
          <w:rFonts w:hint="eastAsia" w:ascii="Times New Roman" w:hAnsi="Times New Roman" w:eastAsia="仿宋_GB2312" w:cs="Times New Roman"/>
          <w:i w:val="0"/>
          <w:iCs w:val="0"/>
          <w:caps w:val="0"/>
          <w:color w:val="auto"/>
          <w:spacing w:val="0"/>
          <w:sz w:val="32"/>
          <w:szCs w:val="32"/>
          <w:highlight w:val="none"/>
          <w:u w:val="none"/>
          <w:shd w:val="clear"/>
        </w:rPr>
        <w:t>https://ggfw.hrss.gd.gov.cn/gdweb/ggfw/web/pub/ggfwzyjs.do</w:t>
      </w:r>
      <w:r>
        <w:rPr>
          <w:rFonts w:hint="eastAsia" w:ascii="仿宋_GB2312" w:eastAsia="仿宋_GB2312" w:hAnsiTheme="minorHAnsi" w:cstheme="minorBidi"/>
          <w:i w:val="0"/>
          <w:caps w:val="0"/>
          <w:color w:val="auto"/>
          <w:spacing w:val="0"/>
          <w:sz w:val="32"/>
          <w:szCs w:val="32"/>
          <w:highlight w:val="none"/>
          <w:shd w:val="clear"/>
        </w:rPr>
        <w:t>），点击界面右上角的“证书查询”栏目；</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textAlignment w:val="auto"/>
        <w:rPr>
          <w:rFonts w:hint="eastAsia" w:ascii="仿宋_GB2312" w:eastAsia="仿宋_GB2312" w:hAnsiTheme="minorHAnsi" w:cstheme="minorBidi"/>
          <w:i w:val="0"/>
          <w:caps w:val="0"/>
          <w:color w:val="auto"/>
          <w:spacing w:val="0"/>
          <w:sz w:val="32"/>
          <w:szCs w:val="32"/>
          <w:highlight w:val="none"/>
        </w:rPr>
      </w:pPr>
      <w:r>
        <w:rPr>
          <w:rFonts w:hint="eastAsia" w:ascii="Times New Roman" w:hAnsi="Times New Roman" w:eastAsia="仿宋_GB2312" w:cs="Times New Roman"/>
          <w:i w:val="0"/>
          <w:caps w:val="0"/>
          <w:color w:val="auto"/>
          <w:spacing w:val="0"/>
          <w:sz w:val="32"/>
          <w:szCs w:val="32"/>
          <w:highlight w:val="none"/>
          <w:shd w:val="clear"/>
        </w:rPr>
        <w:t>（3）</w:t>
      </w:r>
      <w:r>
        <w:rPr>
          <w:rFonts w:hint="eastAsia" w:ascii="仿宋_GB2312" w:eastAsia="仿宋_GB2312" w:hAnsiTheme="minorHAnsi" w:cstheme="minorBidi"/>
          <w:i w:val="0"/>
          <w:caps w:val="0"/>
          <w:color w:val="auto"/>
          <w:spacing w:val="0"/>
          <w:sz w:val="32"/>
          <w:szCs w:val="32"/>
          <w:highlight w:val="none"/>
          <w:shd w:val="clear"/>
        </w:rPr>
        <w:t>进入</w:t>
      </w:r>
      <w:r>
        <w:rPr>
          <w:rFonts w:hint="eastAsia" w:ascii="仿宋_GB2312" w:eastAsia="仿宋_GB2312" w:hAnsiTheme="minorHAnsi" w:cstheme="minorBidi"/>
          <w:i w:val="0"/>
          <w:caps w:val="0"/>
          <w:color w:val="auto"/>
          <w:spacing w:val="0"/>
          <w:sz w:val="32"/>
          <w:szCs w:val="32"/>
          <w:highlight w:val="none"/>
          <w:shd w:val="clear"/>
          <w:lang w:eastAsia="zh-CN"/>
        </w:rPr>
        <w:t>“</w:t>
      </w:r>
      <w:r>
        <w:rPr>
          <w:rFonts w:hint="eastAsia" w:ascii="仿宋_GB2312" w:eastAsia="仿宋_GB2312" w:hAnsiTheme="minorHAnsi" w:cstheme="minorBidi"/>
          <w:i w:val="0"/>
          <w:caps w:val="0"/>
          <w:color w:val="auto"/>
          <w:spacing w:val="0"/>
          <w:sz w:val="32"/>
          <w:szCs w:val="32"/>
          <w:highlight w:val="none"/>
          <w:shd w:val="clear"/>
        </w:rPr>
        <w:t>证书查询</w:t>
      </w:r>
      <w:r>
        <w:rPr>
          <w:rFonts w:hint="eastAsia" w:ascii="仿宋_GB2312" w:eastAsia="仿宋_GB2312" w:hAnsiTheme="minorHAnsi" w:cstheme="minorBidi"/>
          <w:i w:val="0"/>
          <w:caps w:val="0"/>
          <w:color w:val="auto"/>
          <w:spacing w:val="0"/>
          <w:sz w:val="32"/>
          <w:szCs w:val="32"/>
          <w:highlight w:val="none"/>
          <w:shd w:val="clear"/>
          <w:lang w:eastAsia="zh-CN"/>
        </w:rPr>
        <w:t>”</w:t>
      </w:r>
      <w:r>
        <w:rPr>
          <w:rFonts w:hint="eastAsia" w:ascii="仿宋_GB2312" w:eastAsia="仿宋_GB2312" w:hAnsiTheme="minorHAnsi" w:cstheme="minorBidi"/>
          <w:i w:val="0"/>
          <w:caps w:val="0"/>
          <w:color w:val="auto"/>
          <w:spacing w:val="0"/>
          <w:sz w:val="32"/>
          <w:szCs w:val="32"/>
          <w:highlight w:val="none"/>
          <w:shd w:val="clear"/>
        </w:rPr>
        <w:t>界面，输入“姓名＋身份证号＋证书</w:t>
      </w:r>
      <w:r>
        <w:rPr>
          <w:rFonts w:hint="eastAsia" w:ascii="仿宋_GB2312" w:eastAsia="仿宋_GB2312" w:hAnsiTheme="minorHAnsi" w:cstheme="minorBidi"/>
          <w:i w:val="0"/>
          <w:caps w:val="0"/>
          <w:color w:val="auto"/>
          <w:spacing w:val="0"/>
          <w:sz w:val="32"/>
          <w:szCs w:val="32"/>
          <w:highlight w:val="none"/>
          <w:shd w:val="clear"/>
          <w:lang w:val="en-US" w:eastAsia="zh-CN"/>
        </w:rPr>
        <w:t>号码</w:t>
      </w:r>
      <w:r>
        <w:rPr>
          <w:rFonts w:hint="eastAsia" w:ascii="仿宋_GB2312" w:eastAsia="仿宋_GB2312" w:hAnsiTheme="minorHAnsi" w:cstheme="minorBidi"/>
          <w:i w:val="0"/>
          <w:caps w:val="0"/>
          <w:color w:val="auto"/>
          <w:spacing w:val="0"/>
          <w:sz w:val="32"/>
          <w:szCs w:val="32"/>
          <w:highlight w:val="none"/>
          <w:shd w:val="clear"/>
        </w:rPr>
        <w:t>＋验证码”查询（不需要个人注册系统）；</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textAlignment w:val="auto"/>
        <w:rPr>
          <w:rFonts w:hint="eastAsia" w:ascii="仿宋_GB2312" w:eastAsia="仿宋_GB2312" w:hAnsiTheme="minorHAnsi" w:cstheme="minorBidi"/>
          <w:i w:val="0"/>
          <w:caps w:val="0"/>
          <w:color w:val="auto"/>
          <w:spacing w:val="0"/>
          <w:sz w:val="32"/>
          <w:szCs w:val="32"/>
          <w:highlight w:val="none"/>
          <w:lang w:eastAsia="zh-CN"/>
        </w:rPr>
      </w:pPr>
      <w:r>
        <w:rPr>
          <w:rFonts w:hint="eastAsia" w:ascii="Times New Roman" w:hAnsi="Times New Roman" w:eastAsia="仿宋_GB2312" w:cs="Times New Roman"/>
          <w:i w:val="0"/>
          <w:caps w:val="0"/>
          <w:color w:val="auto"/>
          <w:spacing w:val="0"/>
          <w:sz w:val="32"/>
          <w:szCs w:val="32"/>
          <w:highlight w:val="none"/>
          <w:shd w:val="clear"/>
        </w:rPr>
        <w:t>（4）在</w:t>
      </w:r>
      <w:r>
        <w:rPr>
          <w:rFonts w:hint="eastAsia" w:ascii="仿宋_GB2312" w:eastAsia="仿宋_GB2312" w:hAnsiTheme="minorHAnsi" w:cstheme="minorBidi"/>
          <w:i w:val="0"/>
          <w:caps w:val="0"/>
          <w:color w:val="auto"/>
          <w:spacing w:val="0"/>
          <w:sz w:val="32"/>
          <w:szCs w:val="32"/>
          <w:highlight w:val="none"/>
          <w:shd w:val="clear"/>
        </w:rPr>
        <w:t>电子证书查询结果界面，可点击该界面</w:t>
      </w:r>
      <w:r>
        <w:rPr>
          <w:rFonts w:hint="eastAsia" w:ascii="仿宋_GB2312" w:eastAsia="仿宋_GB2312" w:hAnsiTheme="minorHAnsi" w:cstheme="minorBidi"/>
          <w:i w:val="0"/>
          <w:caps w:val="0"/>
          <w:color w:val="auto"/>
          <w:spacing w:val="0"/>
          <w:sz w:val="32"/>
          <w:szCs w:val="32"/>
          <w:highlight w:val="none"/>
          <w:shd w:val="clear"/>
          <w:lang w:eastAsia="zh-CN"/>
        </w:rPr>
        <w:t>左边</w:t>
      </w:r>
      <w:r>
        <w:rPr>
          <w:rFonts w:hint="eastAsia" w:ascii="仿宋_GB2312" w:eastAsia="仿宋_GB2312" w:hAnsiTheme="minorHAnsi" w:cstheme="minorBidi"/>
          <w:i w:val="0"/>
          <w:caps w:val="0"/>
          <w:color w:val="auto"/>
          <w:spacing w:val="0"/>
          <w:sz w:val="32"/>
          <w:szCs w:val="32"/>
          <w:highlight w:val="none"/>
          <w:shd w:val="clear"/>
        </w:rPr>
        <w:t>“</w:t>
      </w:r>
      <w:r>
        <w:rPr>
          <w:rFonts w:hint="eastAsia" w:ascii="仿宋_GB2312" w:eastAsia="仿宋_GB2312" w:hAnsiTheme="minorHAnsi" w:cstheme="minorBidi"/>
          <w:i w:val="0"/>
          <w:caps w:val="0"/>
          <w:color w:val="auto"/>
          <w:spacing w:val="0"/>
          <w:sz w:val="32"/>
          <w:szCs w:val="32"/>
          <w:highlight w:val="none"/>
          <w:shd w:val="clear"/>
          <w:lang w:eastAsia="zh-CN"/>
        </w:rPr>
        <w:t>下载电子证照</w:t>
      </w:r>
      <w:r>
        <w:rPr>
          <w:rFonts w:hint="eastAsia" w:ascii="仿宋_GB2312" w:eastAsia="仿宋_GB2312" w:hAnsiTheme="minorHAnsi" w:cstheme="minorBidi"/>
          <w:i w:val="0"/>
          <w:caps w:val="0"/>
          <w:color w:val="auto"/>
          <w:spacing w:val="0"/>
          <w:sz w:val="32"/>
          <w:szCs w:val="32"/>
          <w:highlight w:val="none"/>
          <w:shd w:val="clear"/>
        </w:rPr>
        <w:t>”进行下载打印</w:t>
      </w:r>
      <w:r>
        <w:rPr>
          <w:rFonts w:hint="eastAsia" w:ascii="仿宋_GB2312" w:eastAsia="仿宋_GB2312" w:hAnsiTheme="minorHAnsi" w:cstheme="minorBidi"/>
          <w:i w:val="0"/>
          <w:caps w:val="0"/>
          <w:color w:val="auto"/>
          <w:spacing w:val="0"/>
          <w:sz w:val="32"/>
          <w:szCs w:val="32"/>
          <w:highlight w:val="none"/>
          <w:shd w:val="clear"/>
          <w:lang w:eastAsia="zh-CN"/>
        </w:rPr>
        <w:t>；</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textAlignment w:val="auto"/>
        <w:rPr>
          <w:rFonts w:hint="eastAsia"/>
          <w:color w:val="auto"/>
          <w:highlight w:val="none"/>
          <w:lang w:eastAsia="zh-CN"/>
        </w:rPr>
      </w:pPr>
      <w:r>
        <w:rPr>
          <w:rFonts w:hint="eastAsia" w:ascii="Times New Roman" w:hAnsi="Times New Roman" w:eastAsia="仿宋_GB2312" w:cs="Times New Roman"/>
          <w:i w:val="0"/>
          <w:caps w:val="0"/>
          <w:color w:val="auto"/>
          <w:spacing w:val="0"/>
          <w:sz w:val="32"/>
          <w:szCs w:val="32"/>
          <w:highlight w:val="none"/>
          <w:shd w:val="clear"/>
        </w:rPr>
        <w:t>（5）登录</w:t>
      </w:r>
      <w:r>
        <w:rPr>
          <w:rFonts w:hint="eastAsia" w:ascii="仿宋_GB2312" w:eastAsia="仿宋_GB2312" w:hAnsiTheme="minorHAnsi" w:cstheme="minorBidi"/>
          <w:i w:val="0"/>
          <w:caps w:val="0"/>
          <w:color w:val="auto"/>
          <w:spacing w:val="0"/>
          <w:sz w:val="32"/>
          <w:szCs w:val="32"/>
          <w:highlight w:val="none"/>
          <w:shd w:val="clear"/>
        </w:rPr>
        <w:t>广州市职称业务申报与管理系统“个人用户”权限，点击界面左侧目录“个人申报业务查询”进入相应的办理业务，在右侧界面最下方“电子印章”栏目打印《</w:t>
      </w:r>
      <w:r>
        <w:rPr>
          <w:rFonts w:hint="eastAsia" w:ascii="仿宋_GB2312" w:eastAsia="仿宋_GB2312" w:cstheme="minorBidi"/>
          <w:i w:val="0"/>
          <w:caps w:val="0"/>
          <w:color w:val="auto"/>
          <w:spacing w:val="0"/>
          <w:sz w:val="32"/>
          <w:szCs w:val="32"/>
          <w:highlight w:val="none"/>
          <w:shd w:val="clear"/>
          <w:lang w:val="en-US" w:eastAsia="zh-CN"/>
        </w:rPr>
        <w:t>广州市职称评审、认定</w:t>
      </w:r>
      <w:r>
        <w:rPr>
          <w:rFonts w:hint="eastAsia" w:ascii="仿宋_GB2312" w:eastAsia="仿宋_GB2312" w:hAnsiTheme="minorHAnsi" w:cstheme="minorBidi"/>
          <w:i w:val="0"/>
          <w:caps w:val="0"/>
          <w:color w:val="auto"/>
          <w:spacing w:val="0"/>
          <w:sz w:val="32"/>
          <w:szCs w:val="32"/>
          <w:highlight w:val="none"/>
          <w:shd w:val="clear"/>
        </w:rPr>
        <w:t>核准表（电子印章）》。</w:t>
      </w: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600" w:lineRule="exact"/>
        <w:ind w:leftChars="200" w:firstLine="160" w:firstLineChars="50"/>
        <w:textAlignment w:val="auto"/>
        <w:rPr>
          <w:rFonts w:hint="eastAsia" w:ascii="Times New Roman" w:hAnsi="Times New Roman" w:eastAsia="楷体_GB2312" w:cs="Times New Roman"/>
          <w:b/>
          <w:color w:val="auto"/>
          <w:sz w:val="32"/>
          <w:szCs w:val="32"/>
          <w:highlight w:val="none"/>
          <w:lang w:val="en-US" w:eastAsia="zh-CN"/>
        </w:rPr>
      </w:pPr>
      <w:r>
        <w:rPr>
          <w:rFonts w:hint="default" w:ascii="Times New Roman" w:hAnsi="Times New Roman" w:eastAsia="楷体_GB2312" w:cs="Times New Roman"/>
          <w:b/>
          <w:color w:val="auto"/>
          <w:sz w:val="32"/>
          <w:szCs w:val="32"/>
          <w:highlight w:val="none"/>
          <w:lang w:eastAsia="zh-CN"/>
        </w:rPr>
        <w:t xml:space="preserve">42. </w:t>
      </w:r>
      <w:r>
        <w:rPr>
          <w:rFonts w:hint="eastAsia" w:ascii="Times New Roman" w:hAnsi="Times New Roman" w:eastAsia="楷体_GB2312" w:cs="Times New Roman"/>
          <w:b/>
          <w:color w:val="auto"/>
          <w:sz w:val="32"/>
          <w:szCs w:val="32"/>
          <w:highlight w:val="none"/>
          <w:lang w:val="en-US" w:eastAsia="zh-CN"/>
        </w:rPr>
        <w:t>在我市取得职称后，怎么查询证书？</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答：在广州市人力资源和社会保障局门户网站登录“广州市专业技术人员证书查询”系统</w:t>
      </w:r>
      <w:r>
        <w:rPr>
          <w:rFonts w:ascii="Times New Roman" w:hAnsi="Times New Roman" w:eastAsia="仿宋_GB2312" w:cs="Times New Roman"/>
          <w:color w:val="auto"/>
          <w:sz w:val="32"/>
          <w:szCs w:val="32"/>
        </w:rPr>
        <w:t>（</w:t>
      </w:r>
      <w:r>
        <w:rPr>
          <w:rFonts w:hint="eastAsia" w:ascii="Times New Roman" w:hAnsi="Times New Roman" w:eastAsia="仿宋_GB2312" w:cs="Times New Roman"/>
          <w:color w:val="auto"/>
          <w:sz w:val="32"/>
          <w:szCs w:val="32"/>
          <w:lang w:eastAsia="zh-CN"/>
        </w:rPr>
        <w:t>网址：</w:t>
      </w:r>
      <w:r>
        <w:rPr>
          <w:rFonts w:hint="eastAsia" w:ascii="Times New Roman" w:hAnsi="Times New Roman" w:eastAsia="仿宋_GB2312" w:cs="Times New Roman"/>
          <w:color w:val="auto"/>
          <w:sz w:val="32"/>
          <w:szCs w:val="32"/>
          <w:u w:val="none"/>
        </w:rPr>
        <w:fldChar w:fldCharType="begin"/>
      </w:r>
      <w:r>
        <w:rPr>
          <w:rFonts w:hint="eastAsia" w:ascii="Times New Roman" w:hAnsi="Times New Roman" w:eastAsia="仿宋_GB2312" w:cs="Times New Roman"/>
          <w:color w:val="auto"/>
          <w:sz w:val="32"/>
          <w:szCs w:val="32"/>
          <w:u w:val="none"/>
        </w:rPr>
        <w:instrText xml:space="preserve"> HYPERLINK "https://gzrsj.rsj.gz.gov.cn/vsgz33zjsjzx/CertSearch.aspx），录入证书类型、姓名、身份证号以及证书编号，可查询证书信息。" </w:instrText>
      </w:r>
      <w:r>
        <w:rPr>
          <w:rFonts w:hint="eastAsia" w:ascii="Times New Roman" w:hAnsi="Times New Roman" w:eastAsia="仿宋_GB2312" w:cs="Times New Roman"/>
          <w:color w:val="auto"/>
          <w:sz w:val="32"/>
          <w:szCs w:val="32"/>
          <w:u w:val="none"/>
        </w:rPr>
        <w:fldChar w:fldCharType="separate"/>
      </w:r>
      <w:r>
        <w:rPr>
          <w:rStyle w:val="18"/>
          <w:rFonts w:hint="eastAsia" w:ascii="Times New Roman" w:hAnsi="Times New Roman" w:eastAsia="仿宋_GB2312" w:cs="Times New Roman"/>
          <w:color w:val="auto"/>
          <w:sz w:val="32"/>
          <w:szCs w:val="32"/>
        </w:rPr>
        <w:t>https://gzrsj.rsj.gz.gov.cn/vsgz33zjsjzx/CertSearch.aspx</w:t>
      </w:r>
      <w:r>
        <w:rPr>
          <w:rFonts w:hint="eastAsia" w:ascii="仿宋_GB2312" w:eastAsia="仿宋_GB2312"/>
          <w:color w:val="auto"/>
          <w:sz w:val="32"/>
          <w:szCs w:val="32"/>
        </w:rPr>
        <w:t>），录入证书类型、姓名、身份证号以及证书编号，可查询证书信息。</w:t>
      </w:r>
      <w:r>
        <w:rPr>
          <w:rFonts w:hint="eastAsia" w:ascii="Times New Roman" w:hAnsi="Times New Roman" w:eastAsia="仿宋_GB2312" w:cs="Times New Roman"/>
          <w:color w:val="auto"/>
          <w:sz w:val="32"/>
          <w:szCs w:val="32"/>
          <w:u w:val="none"/>
        </w:rPr>
        <w:fldChar w:fldCharType="end"/>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黑体" w:hAnsi="黑体" w:eastAsia="黑体"/>
          <w:color w:val="auto"/>
          <w:sz w:val="32"/>
          <w:szCs w:val="32"/>
        </w:rPr>
      </w:pPr>
      <w:r>
        <w:rPr>
          <w:rFonts w:hint="eastAsia" w:ascii="黑体" w:hAnsi="黑体" w:eastAsia="黑体"/>
          <w:color w:val="auto"/>
          <w:sz w:val="32"/>
          <w:szCs w:val="32"/>
        </w:rPr>
        <w:t>十三、职称收费</w:t>
      </w: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600" w:lineRule="exact"/>
        <w:ind w:leftChars="200" w:firstLine="160" w:firstLineChars="50"/>
        <w:textAlignment w:val="auto"/>
        <w:rPr>
          <w:rFonts w:hint="eastAsia" w:ascii="Times New Roman" w:hAnsi="Times New Roman" w:eastAsia="楷体_GB2312" w:cs="Times New Roman"/>
          <w:b/>
          <w:color w:val="auto"/>
          <w:sz w:val="32"/>
          <w:szCs w:val="32"/>
          <w:highlight w:val="none"/>
          <w:lang w:val="en-US" w:eastAsia="zh-CN"/>
        </w:rPr>
      </w:pPr>
      <w:r>
        <w:rPr>
          <w:rFonts w:hint="default" w:ascii="Times New Roman" w:hAnsi="Times New Roman" w:eastAsia="楷体_GB2312" w:cs="Times New Roman"/>
          <w:b/>
          <w:color w:val="auto"/>
          <w:sz w:val="32"/>
          <w:szCs w:val="32"/>
          <w:highlight w:val="none"/>
          <w:lang w:eastAsia="zh-CN"/>
        </w:rPr>
        <w:t xml:space="preserve">43. </w:t>
      </w:r>
      <w:r>
        <w:rPr>
          <w:rFonts w:hint="eastAsia" w:ascii="Times New Roman" w:hAnsi="Times New Roman" w:eastAsia="楷体_GB2312" w:cs="Times New Roman"/>
          <w:b/>
          <w:color w:val="auto"/>
          <w:sz w:val="32"/>
          <w:szCs w:val="32"/>
          <w:highlight w:val="none"/>
          <w:lang w:val="en-US" w:eastAsia="zh-CN"/>
        </w:rPr>
        <w:t>职称评审、认定是否收费？</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eastAsia="仿宋_GB2312"/>
          <w:color w:val="auto"/>
          <w:sz w:val="32"/>
          <w:szCs w:val="32"/>
        </w:rPr>
      </w:pPr>
      <w:r>
        <w:rPr>
          <w:rFonts w:ascii="Times New Roman" w:hAnsi="Times New Roman" w:eastAsia="仿宋_GB2312" w:cs="Times New Roman"/>
          <w:color w:val="auto"/>
          <w:sz w:val="32"/>
          <w:szCs w:val="32"/>
        </w:rPr>
        <w:t>答：根据《广州市发展改革委广州市财政局关于免征部分行政事业性收费的通知》（穗发改〔2018〕525号）规定，自2018年7月1日起，全市所有评委会（含有关单位自主</w:t>
      </w:r>
      <w:r>
        <w:rPr>
          <w:rFonts w:hint="eastAsia" w:ascii="仿宋_GB2312" w:eastAsia="仿宋_GB2312"/>
          <w:color w:val="auto"/>
          <w:sz w:val="32"/>
          <w:szCs w:val="32"/>
        </w:rPr>
        <w:t>组建的评委会）免征专业技术资格评审费（含认定、论著鉴定、答辩费）；免征收费后，由同级财政保障所需相关经费。</w:t>
      </w:r>
    </w:p>
    <w:sectPr>
      <w:footerReference r:id="rId3" w:type="default"/>
      <w:footerReference r:id="rId4" w:type="even"/>
      <w:pgSz w:w="11906" w:h="16838"/>
      <w:pgMar w:top="2098" w:right="1531" w:bottom="1474" w:left="1531" w:header="851" w:footer="992" w:gutter="0"/>
      <w:paperSrc/>
      <w:pgBorders>
        <w:top w:val="none" w:sz="0" w:space="0"/>
        <w:left w:val="none" w:sz="0" w:space="0"/>
        <w:bottom w:val="none" w:sz="0" w:space="0"/>
        <w:right w:val="none" w:sz="0" w:space="0"/>
      </w:pgBorder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等线">
    <w:altName w:val="黑体"/>
    <w:panose1 w:val="02010600030101010101"/>
    <w:charset w:val="86"/>
    <w:family w:val="auto"/>
    <w:pitch w:val="default"/>
    <w:sig w:usb0="00000000" w:usb1="00000000"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等线 Light">
    <w:altName w:val="黑体"/>
    <w:panose1 w:val="02010600030101010101"/>
    <w:charset w:val="86"/>
    <w:family w:val="auto"/>
    <w:pitch w:val="default"/>
    <w:sig w:usb0="00000000" w:usb1="00000000" w:usb2="00000016" w:usb3="00000000" w:csb0="0004000F" w:csb1="00000000"/>
  </w:font>
  <w:font w:name="华文中宋">
    <w:panose1 w:val="02010600040101010101"/>
    <w:charset w:val="86"/>
    <w:family w:val="auto"/>
    <w:pitch w:val="default"/>
    <w:sig w:usb0="00000287" w:usb1="080F0000" w:usb2="00000000" w:usb3="00000000" w:csb0="0004009F" w:csb1="DFD70000"/>
  </w:font>
  <w:font w:name="等线">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等线 Light">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wordWrap w:val="0"/>
      <w:jc w:val="right"/>
      <w:rPr>
        <w:rFonts w:hint="default" w:ascii="Times New Roman" w:hAnsi="Times New Roman" w:cs="Times New Roman" w:eastAsiaTheme="minorEastAsia"/>
        <w:lang w:val="en-US" w:eastAsia="zh-CN"/>
      </w:rPr>
    </w:pPr>
    <w:r>
      <w:rPr>
        <w:rFonts w:ascii="Times New Roman" w:hAnsi="Times New Roman"/>
        <w:sz w:val="28"/>
        <w:szCs w:val="28"/>
      </w:rPr>
      <w:t>—</w:t>
    </w:r>
    <w:r>
      <w:rPr>
        <w:rFonts w:ascii="Times New Roman" w:hAnsi="Times New Roman"/>
        <w:spacing w:val="-28"/>
        <w:sz w:val="28"/>
        <w:szCs w:val="28"/>
      </w:rPr>
      <w:t xml:space="preserve">  </w:t>
    </w:r>
    <w:r>
      <w:rPr>
        <w:rFonts w:hint="default" w:ascii="Times New Roman" w:hAnsi="Times New Roman" w:cs="Times New Roman"/>
        <w:spacing w:val="-28"/>
        <w:sz w:val="28"/>
        <w:szCs w:val="28"/>
      </w:rPr>
      <w:fldChar w:fldCharType="begin"/>
    </w:r>
    <w:r>
      <w:rPr>
        <w:rFonts w:hint="default" w:ascii="Times New Roman" w:hAnsi="Times New Roman" w:cs="Times New Roman"/>
        <w:spacing w:val="-28"/>
        <w:sz w:val="28"/>
        <w:szCs w:val="28"/>
      </w:rPr>
      <w:instrText xml:space="preserve"> PAGE   \* MERGEFORMAT </w:instrText>
    </w:r>
    <w:r>
      <w:rPr>
        <w:rFonts w:hint="default" w:ascii="Times New Roman" w:hAnsi="Times New Roman" w:cs="Times New Roman"/>
        <w:spacing w:val="-28"/>
        <w:sz w:val="28"/>
        <w:szCs w:val="28"/>
      </w:rPr>
      <w:fldChar w:fldCharType="separate"/>
    </w:r>
    <w:r>
      <w:rPr>
        <w:rFonts w:hint="default" w:ascii="Times New Roman" w:hAnsi="Times New Roman" w:cs="Times New Roman"/>
        <w:spacing w:val="-28"/>
        <w:sz w:val="28"/>
        <w:szCs w:val="28"/>
        <w:lang w:val="zh-CN"/>
      </w:rPr>
      <w:t>1</w:t>
    </w:r>
    <w:r>
      <w:rPr>
        <w:rFonts w:hint="default" w:ascii="Times New Roman" w:hAnsi="Times New Roman" w:cs="Times New Roman"/>
        <w:spacing w:val="-28"/>
        <w:sz w:val="28"/>
        <w:szCs w:val="28"/>
      </w:rPr>
      <w:fldChar w:fldCharType="end"/>
    </w:r>
    <w:r>
      <w:rPr>
        <w:rFonts w:ascii="Times New Roman" w:hAnsi="Times New Roman"/>
        <w:spacing w:val="-28"/>
        <w:sz w:val="28"/>
        <w:szCs w:val="28"/>
      </w:rPr>
      <w:t xml:space="preserve">  </w:t>
    </w:r>
    <w:r>
      <w:rPr>
        <w:rFonts w:ascii="Times New Roman" w:hAnsi="Times New Roman"/>
        <w:sz w:val="28"/>
        <w:szCs w:val="28"/>
      </w:rPr>
      <w:t>—</w:t>
    </w:r>
    <w:r>
      <w:rPr>
        <w:rFonts w:hint="eastAsia" w:ascii="Times New Roman" w:hAnsi="Times New Roman"/>
        <w:sz w:val="28"/>
        <w:szCs w:val="28"/>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280" w:firstLineChars="100"/>
      <w:rPr>
        <w:rFonts w:hint="eastAsia" w:ascii="Times New Roman" w:hAnsi="Times New Roman" w:cs="Times New Roman"/>
        <w:lang w:val="en-US" w:eastAsia="zh-CN"/>
      </w:rPr>
    </w:pPr>
    <w:r>
      <w:rPr>
        <w:rFonts w:ascii="Times New Roman" w:hAnsi="Times New Roman"/>
        <w:sz w:val="28"/>
        <w:szCs w:val="28"/>
      </w:rPr>
      <w:t>—</w:t>
    </w:r>
    <w:r>
      <w:rPr>
        <w:rFonts w:ascii="Times New Roman" w:hAnsi="Times New Roman"/>
        <w:spacing w:val="-28"/>
        <w:sz w:val="28"/>
        <w:szCs w:val="28"/>
      </w:rPr>
      <w:t xml:space="preserve">  </w:t>
    </w:r>
    <w:r>
      <w:rPr>
        <w:rFonts w:hint="default" w:ascii="Times New Roman" w:hAnsi="Times New Roman" w:cs="Times New Roman"/>
        <w:spacing w:val="-28"/>
        <w:sz w:val="28"/>
        <w:szCs w:val="28"/>
      </w:rPr>
      <w:fldChar w:fldCharType="begin"/>
    </w:r>
    <w:r>
      <w:rPr>
        <w:rFonts w:hint="default" w:ascii="Times New Roman" w:hAnsi="Times New Roman" w:cs="Times New Roman"/>
        <w:spacing w:val="-28"/>
        <w:sz w:val="28"/>
        <w:szCs w:val="28"/>
      </w:rPr>
      <w:instrText xml:space="preserve"> PAGE   \* MERGEFORMAT </w:instrText>
    </w:r>
    <w:r>
      <w:rPr>
        <w:rFonts w:hint="default" w:ascii="Times New Roman" w:hAnsi="Times New Roman" w:cs="Times New Roman"/>
        <w:spacing w:val="-28"/>
        <w:sz w:val="28"/>
        <w:szCs w:val="28"/>
      </w:rPr>
      <w:fldChar w:fldCharType="separate"/>
    </w:r>
    <w:r>
      <w:rPr>
        <w:rFonts w:hint="default" w:ascii="Times New Roman" w:hAnsi="Times New Roman" w:cs="Times New Roman"/>
        <w:spacing w:val="-28"/>
        <w:sz w:val="28"/>
        <w:szCs w:val="28"/>
        <w:lang w:val="zh-CN"/>
      </w:rPr>
      <w:t>1</w:t>
    </w:r>
    <w:r>
      <w:rPr>
        <w:rFonts w:hint="default" w:ascii="Times New Roman" w:hAnsi="Times New Roman" w:cs="Times New Roman"/>
        <w:spacing w:val="-28"/>
        <w:sz w:val="28"/>
        <w:szCs w:val="28"/>
      </w:rPr>
      <w:fldChar w:fldCharType="end"/>
    </w:r>
    <w:r>
      <w:rPr>
        <w:rFonts w:ascii="Times New Roman" w:hAnsi="Times New Roman"/>
        <w:spacing w:val="-28"/>
        <w:sz w:val="28"/>
        <w:szCs w:val="28"/>
      </w:rPr>
      <w:t xml:space="preserve">  </w:t>
    </w:r>
    <w:r>
      <w:rPr>
        <w:rFonts w:ascii="Times New Roman" w:hAnsi="Times New Roman"/>
        <w:sz w:val="28"/>
        <w:szCs w:val="28"/>
      </w:rPr>
      <w:t>—</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5ED802"/>
    <w:multiLevelType w:val="singleLevel"/>
    <w:tmpl w:val="9F5ED802"/>
    <w:lvl w:ilvl="0" w:tentative="0">
      <w:start w:val="37"/>
      <w:numFmt w:val="decimal"/>
      <w:suff w:val="space"/>
      <w:lvlText w:val="%1."/>
      <w:lvlJc w:val="left"/>
    </w:lvl>
  </w:abstractNum>
  <w:abstractNum w:abstractNumId="1">
    <w:nsid w:val="DF7EF623"/>
    <w:multiLevelType w:val="singleLevel"/>
    <w:tmpl w:val="DF7EF623"/>
    <w:lvl w:ilvl="0" w:tentative="0">
      <w:start w:val="16"/>
      <w:numFmt w:val="decimal"/>
      <w:suff w:val="space"/>
      <w:lvlText w:val="%1."/>
      <w:lvlJc w:val="left"/>
    </w:lvl>
  </w:abstractNum>
  <w:abstractNum w:abstractNumId="2">
    <w:nsid w:val="7EFE9352"/>
    <w:multiLevelType w:val="singleLevel"/>
    <w:tmpl w:val="7EFE9352"/>
    <w:lvl w:ilvl="0" w:tentative="0">
      <w:start w:val="9"/>
      <w:numFmt w:val="decimal"/>
      <w:suff w:val="space"/>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revisionView w:markup="0"/>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c4YjdiNGY1YWVlOWE5YzMzZjU5ZjQzMjQ0YTg3ZjkifQ=="/>
    <w:docVar w:name="KSO_WPS_MARK_KEY" w:val="0bbf78e7-f448-4c07-badd-d8d40eddcf2a"/>
  </w:docVars>
  <w:rsids>
    <w:rsidRoot w:val="00975C17"/>
    <w:rsid w:val="001D5FB4"/>
    <w:rsid w:val="004C19BD"/>
    <w:rsid w:val="00760A85"/>
    <w:rsid w:val="00975C17"/>
    <w:rsid w:val="00984B36"/>
    <w:rsid w:val="00A16BE5"/>
    <w:rsid w:val="00C020E1"/>
    <w:rsid w:val="00DD71BF"/>
    <w:rsid w:val="01401F5A"/>
    <w:rsid w:val="0179546C"/>
    <w:rsid w:val="01910A08"/>
    <w:rsid w:val="01B3097E"/>
    <w:rsid w:val="01DC19FD"/>
    <w:rsid w:val="02781BC8"/>
    <w:rsid w:val="03F86B1C"/>
    <w:rsid w:val="03F92894"/>
    <w:rsid w:val="04223B99"/>
    <w:rsid w:val="048E56D2"/>
    <w:rsid w:val="04AB0032"/>
    <w:rsid w:val="0516142A"/>
    <w:rsid w:val="053F69CD"/>
    <w:rsid w:val="05E41597"/>
    <w:rsid w:val="05EC445F"/>
    <w:rsid w:val="05FD2B10"/>
    <w:rsid w:val="07212ACC"/>
    <w:rsid w:val="07EC4BEA"/>
    <w:rsid w:val="08386081"/>
    <w:rsid w:val="091A12E3"/>
    <w:rsid w:val="09AD03A9"/>
    <w:rsid w:val="0A79028B"/>
    <w:rsid w:val="0A8A7C40"/>
    <w:rsid w:val="0A9D21CB"/>
    <w:rsid w:val="0A9D666F"/>
    <w:rsid w:val="0AA275CA"/>
    <w:rsid w:val="0AAC0293"/>
    <w:rsid w:val="0AC0235E"/>
    <w:rsid w:val="0B1756C1"/>
    <w:rsid w:val="0B967A61"/>
    <w:rsid w:val="0B9E444D"/>
    <w:rsid w:val="0BEF6A57"/>
    <w:rsid w:val="0C1C3B68"/>
    <w:rsid w:val="0C1E05B7"/>
    <w:rsid w:val="0C3E79DE"/>
    <w:rsid w:val="0C66602E"/>
    <w:rsid w:val="0C986FE3"/>
    <w:rsid w:val="0CB657C6"/>
    <w:rsid w:val="0CB80F31"/>
    <w:rsid w:val="0CE7268E"/>
    <w:rsid w:val="0D7C6A10"/>
    <w:rsid w:val="0D991370"/>
    <w:rsid w:val="0DAF1700"/>
    <w:rsid w:val="0DB01D40"/>
    <w:rsid w:val="0DF1760D"/>
    <w:rsid w:val="0E6D6359"/>
    <w:rsid w:val="0E741495"/>
    <w:rsid w:val="0EAC6E81"/>
    <w:rsid w:val="0ED92CE9"/>
    <w:rsid w:val="0EDB32C2"/>
    <w:rsid w:val="10B4201D"/>
    <w:rsid w:val="10BC7108"/>
    <w:rsid w:val="11074842"/>
    <w:rsid w:val="118F22AD"/>
    <w:rsid w:val="119F4776"/>
    <w:rsid w:val="11E3705D"/>
    <w:rsid w:val="11E76422"/>
    <w:rsid w:val="128A572B"/>
    <w:rsid w:val="13CF716E"/>
    <w:rsid w:val="141259D8"/>
    <w:rsid w:val="141D437D"/>
    <w:rsid w:val="14310739"/>
    <w:rsid w:val="149B267E"/>
    <w:rsid w:val="14FF7D75"/>
    <w:rsid w:val="150A2B53"/>
    <w:rsid w:val="15612F35"/>
    <w:rsid w:val="15DF5D8E"/>
    <w:rsid w:val="1667472B"/>
    <w:rsid w:val="166B29A5"/>
    <w:rsid w:val="17F453F5"/>
    <w:rsid w:val="18042485"/>
    <w:rsid w:val="187B5555"/>
    <w:rsid w:val="1945415A"/>
    <w:rsid w:val="195072A3"/>
    <w:rsid w:val="197762DD"/>
    <w:rsid w:val="19DF45AE"/>
    <w:rsid w:val="1A07140F"/>
    <w:rsid w:val="1A082804"/>
    <w:rsid w:val="1A2A15A2"/>
    <w:rsid w:val="1A3D58C1"/>
    <w:rsid w:val="1A5403CD"/>
    <w:rsid w:val="1B1F2B2C"/>
    <w:rsid w:val="1B4F7512"/>
    <w:rsid w:val="1C0C71B1"/>
    <w:rsid w:val="1C9A47BD"/>
    <w:rsid w:val="1CA613B3"/>
    <w:rsid w:val="1D201BE8"/>
    <w:rsid w:val="1D2B18B9"/>
    <w:rsid w:val="1D863C3C"/>
    <w:rsid w:val="1DCB2E3C"/>
    <w:rsid w:val="1DCF493A"/>
    <w:rsid w:val="1E3429EF"/>
    <w:rsid w:val="1E5A24FE"/>
    <w:rsid w:val="1EAE454F"/>
    <w:rsid w:val="1EB52C70"/>
    <w:rsid w:val="1EBA1146"/>
    <w:rsid w:val="1EBE0DD1"/>
    <w:rsid w:val="1EBE49D4"/>
    <w:rsid w:val="20256A93"/>
    <w:rsid w:val="212E45FE"/>
    <w:rsid w:val="21494A03"/>
    <w:rsid w:val="229E2B2D"/>
    <w:rsid w:val="23D04F68"/>
    <w:rsid w:val="23F944BF"/>
    <w:rsid w:val="24631510"/>
    <w:rsid w:val="24634140"/>
    <w:rsid w:val="24724271"/>
    <w:rsid w:val="24B6098D"/>
    <w:rsid w:val="25496D80"/>
    <w:rsid w:val="25E906BE"/>
    <w:rsid w:val="26530E21"/>
    <w:rsid w:val="266462A9"/>
    <w:rsid w:val="26FE623B"/>
    <w:rsid w:val="270C0C37"/>
    <w:rsid w:val="275F0ADD"/>
    <w:rsid w:val="27B92C6D"/>
    <w:rsid w:val="27F7751F"/>
    <w:rsid w:val="28335AC5"/>
    <w:rsid w:val="284B0CE8"/>
    <w:rsid w:val="29493909"/>
    <w:rsid w:val="298C36DF"/>
    <w:rsid w:val="29B55A0E"/>
    <w:rsid w:val="29EB2AFB"/>
    <w:rsid w:val="2A3C3357"/>
    <w:rsid w:val="2CED0939"/>
    <w:rsid w:val="2D1F486A"/>
    <w:rsid w:val="2D666A30"/>
    <w:rsid w:val="2DDD275B"/>
    <w:rsid w:val="2E781DEB"/>
    <w:rsid w:val="2F2B1865"/>
    <w:rsid w:val="2F4624CA"/>
    <w:rsid w:val="2F5C1DA5"/>
    <w:rsid w:val="2FEF2C1A"/>
    <w:rsid w:val="30A50819"/>
    <w:rsid w:val="31044C99"/>
    <w:rsid w:val="316A07AA"/>
    <w:rsid w:val="316D3DF6"/>
    <w:rsid w:val="317F5424"/>
    <w:rsid w:val="318178A1"/>
    <w:rsid w:val="31FD378E"/>
    <w:rsid w:val="32700042"/>
    <w:rsid w:val="32957AA8"/>
    <w:rsid w:val="330B570B"/>
    <w:rsid w:val="333F2AA9"/>
    <w:rsid w:val="334E5EA9"/>
    <w:rsid w:val="340962A9"/>
    <w:rsid w:val="349F69BC"/>
    <w:rsid w:val="34C10BBC"/>
    <w:rsid w:val="355377A7"/>
    <w:rsid w:val="35E36D7D"/>
    <w:rsid w:val="35EB5C31"/>
    <w:rsid w:val="362D7FF8"/>
    <w:rsid w:val="367C57E5"/>
    <w:rsid w:val="369F7DF7"/>
    <w:rsid w:val="36AA6FF2"/>
    <w:rsid w:val="37EF26F4"/>
    <w:rsid w:val="381C20D2"/>
    <w:rsid w:val="38DD5D05"/>
    <w:rsid w:val="393D49F6"/>
    <w:rsid w:val="39E34C87"/>
    <w:rsid w:val="39E709CE"/>
    <w:rsid w:val="3A4C0E33"/>
    <w:rsid w:val="3B0B221D"/>
    <w:rsid w:val="3B1F052D"/>
    <w:rsid w:val="3B4958D4"/>
    <w:rsid w:val="3B5325EE"/>
    <w:rsid w:val="3BE940D8"/>
    <w:rsid w:val="3C1373FD"/>
    <w:rsid w:val="3C7324DC"/>
    <w:rsid w:val="3D186480"/>
    <w:rsid w:val="3E6914BF"/>
    <w:rsid w:val="3F4B7D4A"/>
    <w:rsid w:val="3F74680F"/>
    <w:rsid w:val="3FA0183A"/>
    <w:rsid w:val="3FB157F6"/>
    <w:rsid w:val="3FE200A5"/>
    <w:rsid w:val="400973E0"/>
    <w:rsid w:val="405A2E1A"/>
    <w:rsid w:val="413606A8"/>
    <w:rsid w:val="414D59F2"/>
    <w:rsid w:val="41766CF7"/>
    <w:rsid w:val="41BE41FA"/>
    <w:rsid w:val="41F57475"/>
    <w:rsid w:val="424D20A4"/>
    <w:rsid w:val="437D6950"/>
    <w:rsid w:val="445B0426"/>
    <w:rsid w:val="44BA4612"/>
    <w:rsid w:val="44D16229"/>
    <w:rsid w:val="450E39F8"/>
    <w:rsid w:val="45660E30"/>
    <w:rsid w:val="45BB4E51"/>
    <w:rsid w:val="462D194E"/>
    <w:rsid w:val="464B5E92"/>
    <w:rsid w:val="46804174"/>
    <w:rsid w:val="46CE3131"/>
    <w:rsid w:val="475A2C17"/>
    <w:rsid w:val="47E0311C"/>
    <w:rsid w:val="481F1234"/>
    <w:rsid w:val="484A6F23"/>
    <w:rsid w:val="48E22EC4"/>
    <w:rsid w:val="490A0962"/>
    <w:rsid w:val="49303C2F"/>
    <w:rsid w:val="495711BC"/>
    <w:rsid w:val="499D7C4A"/>
    <w:rsid w:val="4B0A3C19"/>
    <w:rsid w:val="4B757146"/>
    <w:rsid w:val="4BA84F86"/>
    <w:rsid w:val="4BC468B1"/>
    <w:rsid w:val="4C2537F3"/>
    <w:rsid w:val="4C710891"/>
    <w:rsid w:val="4C8C3872"/>
    <w:rsid w:val="4CDD751E"/>
    <w:rsid w:val="4D3A32CE"/>
    <w:rsid w:val="4D502460"/>
    <w:rsid w:val="4E3C6BD2"/>
    <w:rsid w:val="4F0819F5"/>
    <w:rsid w:val="4F0E7A19"/>
    <w:rsid w:val="4FAD5FC0"/>
    <w:rsid w:val="50041972"/>
    <w:rsid w:val="50A40BB6"/>
    <w:rsid w:val="50EA6DB9"/>
    <w:rsid w:val="517467BC"/>
    <w:rsid w:val="518F43AC"/>
    <w:rsid w:val="51E8779D"/>
    <w:rsid w:val="52D148C5"/>
    <w:rsid w:val="5365418D"/>
    <w:rsid w:val="542D76E9"/>
    <w:rsid w:val="549634B8"/>
    <w:rsid w:val="54A54F03"/>
    <w:rsid w:val="54AC6EEB"/>
    <w:rsid w:val="54AD6A7C"/>
    <w:rsid w:val="55326F81"/>
    <w:rsid w:val="559A439A"/>
    <w:rsid w:val="55A70956"/>
    <w:rsid w:val="55E5287A"/>
    <w:rsid w:val="56737851"/>
    <w:rsid w:val="56D26326"/>
    <w:rsid w:val="582901C7"/>
    <w:rsid w:val="588C69A8"/>
    <w:rsid w:val="58967865"/>
    <w:rsid w:val="58C425E6"/>
    <w:rsid w:val="58F44C79"/>
    <w:rsid w:val="59221C42"/>
    <w:rsid w:val="598731D5"/>
    <w:rsid w:val="59DF0512"/>
    <w:rsid w:val="5A9A3B40"/>
    <w:rsid w:val="5AA761C6"/>
    <w:rsid w:val="5B161CB2"/>
    <w:rsid w:val="5BAC38A1"/>
    <w:rsid w:val="5BB75405"/>
    <w:rsid w:val="5BD35504"/>
    <w:rsid w:val="5C2C0286"/>
    <w:rsid w:val="5C700ABB"/>
    <w:rsid w:val="5C8C6F77"/>
    <w:rsid w:val="5CAA4454"/>
    <w:rsid w:val="5CEB1EEF"/>
    <w:rsid w:val="5D5C6809"/>
    <w:rsid w:val="5D8B722E"/>
    <w:rsid w:val="5DBB3FB7"/>
    <w:rsid w:val="5E576B07"/>
    <w:rsid w:val="5E820631"/>
    <w:rsid w:val="5EB9450A"/>
    <w:rsid w:val="5F0B34BF"/>
    <w:rsid w:val="5F5226F9"/>
    <w:rsid w:val="5F7741D1"/>
    <w:rsid w:val="601C4AB5"/>
    <w:rsid w:val="602D40D8"/>
    <w:rsid w:val="604C57DE"/>
    <w:rsid w:val="6098238E"/>
    <w:rsid w:val="613100ED"/>
    <w:rsid w:val="615C160D"/>
    <w:rsid w:val="61C03014"/>
    <w:rsid w:val="61EE3DA4"/>
    <w:rsid w:val="62A80882"/>
    <w:rsid w:val="62AF1C11"/>
    <w:rsid w:val="633F11E7"/>
    <w:rsid w:val="634C7460"/>
    <w:rsid w:val="6362519D"/>
    <w:rsid w:val="63B35351"/>
    <w:rsid w:val="63B35731"/>
    <w:rsid w:val="63DF2082"/>
    <w:rsid w:val="64EE6A20"/>
    <w:rsid w:val="65F75DA9"/>
    <w:rsid w:val="66611474"/>
    <w:rsid w:val="668D2E4E"/>
    <w:rsid w:val="66F760E7"/>
    <w:rsid w:val="68582403"/>
    <w:rsid w:val="68F4037D"/>
    <w:rsid w:val="691050EB"/>
    <w:rsid w:val="69342E70"/>
    <w:rsid w:val="69A578CA"/>
    <w:rsid w:val="69B8584F"/>
    <w:rsid w:val="69C75A92"/>
    <w:rsid w:val="69FF5344"/>
    <w:rsid w:val="6A3A2708"/>
    <w:rsid w:val="6A537326"/>
    <w:rsid w:val="6A6D03E7"/>
    <w:rsid w:val="6A942CE9"/>
    <w:rsid w:val="6B4C44A1"/>
    <w:rsid w:val="6B836B60"/>
    <w:rsid w:val="6BFB7C75"/>
    <w:rsid w:val="6C1F5711"/>
    <w:rsid w:val="6D033D14"/>
    <w:rsid w:val="6D3D723E"/>
    <w:rsid w:val="6D68424D"/>
    <w:rsid w:val="6D745F31"/>
    <w:rsid w:val="6DAB05F3"/>
    <w:rsid w:val="6DF1130D"/>
    <w:rsid w:val="6DFD069E"/>
    <w:rsid w:val="6EA44693"/>
    <w:rsid w:val="6EB72579"/>
    <w:rsid w:val="6ED173EC"/>
    <w:rsid w:val="6EFC7DB2"/>
    <w:rsid w:val="6F912DCA"/>
    <w:rsid w:val="6FDF016D"/>
    <w:rsid w:val="6FF3138F"/>
    <w:rsid w:val="6FFF4E97"/>
    <w:rsid w:val="70131A31"/>
    <w:rsid w:val="70B36E02"/>
    <w:rsid w:val="71681909"/>
    <w:rsid w:val="71B42DA0"/>
    <w:rsid w:val="728C7879"/>
    <w:rsid w:val="72FC5BA1"/>
    <w:rsid w:val="731D6FDC"/>
    <w:rsid w:val="73A34E7A"/>
    <w:rsid w:val="73CA7D32"/>
    <w:rsid w:val="73E221DF"/>
    <w:rsid w:val="74E474F8"/>
    <w:rsid w:val="75560A67"/>
    <w:rsid w:val="756706E9"/>
    <w:rsid w:val="76C770D1"/>
    <w:rsid w:val="772F5661"/>
    <w:rsid w:val="77B79807"/>
    <w:rsid w:val="781F2FBF"/>
    <w:rsid w:val="78684217"/>
    <w:rsid w:val="78CF04BF"/>
    <w:rsid w:val="791D747D"/>
    <w:rsid w:val="7AE76131"/>
    <w:rsid w:val="7C72188D"/>
    <w:rsid w:val="7CBB76D8"/>
    <w:rsid w:val="7D164167"/>
    <w:rsid w:val="7DC46119"/>
    <w:rsid w:val="7DCA74A7"/>
    <w:rsid w:val="7DD7F178"/>
    <w:rsid w:val="7E4F4523"/>
    <w:rsid w:val="7E8C016F"/>
    <w:rsid w:val="7E933D3D"/>
    <w:rsid w:val="7F032C71"/>
    <w:rsid w:val="7F792F33"/>
    <w:rsid w:val="7FB0104A"/>
    <w:rsid w:val="BFBFCBA7"/>
    <w:rsid w:val="BFFBB9F1"/>
    <w:rsid w:val="C7FE3034"/>
    <w:rsid w:val="C7FF31EA"/>
    <w:rsid w:val="DD571150"/>
    <w:rsid w:val="DFE8A685"/>
    <w:rsid w:val="EF77CB9E"/>
    <w:rsid w:val="F7FFCD8D"/>
    <w:rsid w:val="FBEF5DB0"/>
    <w:rsid w:val="FD6CCD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nhideWhenUsed="0" w:uiPriority="0" w:semiHidden="0"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qFormat="1" w:uiPriority="0" w:semiHidden="0"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qFormat="1" w:uiPriority="99" w:name="HTML Cite"/>
    <w:lsdException w:qFormat="1" w:uiPriority="99" w:name="HTML Code"/>
    <w:lsdException w:qFormat="1" w:uiPriority="99" w:name="HTML Definition"/>
    <w:lsdException w:uiPriority="99" w:name="HTML Keyboard"/>
    <w:lsdException w:uiPriority="99" w:name="HTML Preformatted"/>
    <w:lsdException w:uiPriority="99" w:name="HTML Sample"/>
    <w:lsdException w:uiPriority="99" w:name="HTML Typewriter"/>
    <w:lsdException w:qFormat="1"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qFormat/>
    <w:uiPriority w:val="0"/>
    <w:pPr>
      <w:keepNext/>
      <w:keepLines/>
      <w:spacing w:before="340" w:beforeLines="0" w:after="330" w:afterLines="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3"/>
    <w:qFormat/>
    <w:uiPriority w:val="99"/>
    <w:pPr>
      <w:keepNext w:val="0"/>
      <w:keepLines w:val="0"/>
      <w:widowControl w:val="0"/>
      <w:suppressLineNumbers w:val="0"/>
      <w:spacing w:before="0" w:beforeAutospacing="0" w:after="0" w:afterAutospacing="0"/>
      <w:ind w:left="0" w:right="0" w:firstLine="420" w:firstLineChars="200"/>
      <w:jc w:val="left"/>
    </w:pPr>
    <w:rPr>
      <w:rFonts w:hint="eastAsia" w:ascii="宋体" w:hAnsi="宋体" w:eastAsia="宋体" w:cs="宋体"/>
      <w:kern w:val="0"/>
      <w:sz w:val="24"/>
      <w:szCs w:val="24"/>
      <w:lang w:val="en-US" w:eastAsia="zh-CN" w:bidi="ar"/>
    </w:rPr>
  </w:style>
  <w:style w:type="paragraph" w:styleId="3">
    <w:name w:val="toc 4"/>
    <w:basedOn w:val="1"/>
    <w:next w:val="1"/>
    <w:qFormat/>
    <w:uiPriority w:val="0"/>
    <w:pPr>
      <w:ind w:left="1260" w:leftChars="600"/>
    </w:pPr>
    <w:rPr>
      <w:rFonts w:ascii="Calibri" w:hAnsi="Calibri"/>
    </w:rPr>
  </w:style>
  <w:style w:type="paragraph" w:styleId="5">
    <w:name w:val="annotation text"/>
    <w:basedOn w:val="1"/>
    <w:semiHidden/>
    <w:unhideWhenUsed/>
    <w:qFormat/>
    <w:uiPriority w:val="99"/>
    <w:pPr>
      <w:jc w:val="left"/>
    </w:pPr>
  </w:style>
  <w:style w:type="paragraph" w:styleId="6">
    <w:name w:val="footer"/>
    <w:basedOn w:val="1"/>
    <w:link w:val="22"/>
    <w:unhideWhenUsed/>
    <w:qFormat/>
    <w:uiPriority w:val="99"/>
    <w:pPr>
      <w:tabs>
        <w:tab w:val="center" w:pos="4153"/>
        <w:tab w:val="right" w:pos="8306"/>
      </w:tabs>
      <w:snapToGrid w:val="0"/>
      <w:jc w:val="left"/>
    </w:pPr>
    <w:rPr>
      <w:sz w:val="18"/>
      <w:szCs w:val="18"/>
    </w:rPr>
  </w:style>
  <w:style w:type="paragraph" w:styleId="7">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footnote text"/>
    <w:basedOn w:val="1"/>
    <w:unhideWhenUsed/>
    <w:qFormat/>
    <w:uiPriority w:val="0"/>
    <w:pPr>
      <w:snapToGrid w:val="0"/>
      <w:jc w:val="left"/>
    </w:pPr>
    <w:rPr>
      <w:sz w:val="18"/>
      <w:szCs w:val="18"/>
    </w:rPr>
  </w:style>
  <w:style w:type="paragraph" w:styleId="9">
    <w:name w:val="toc 2"/>
    <w:basedOn w:val="1"/>
    <w:next w:val="1"/>
    <w:qFormat/>
    <w:uiPriority w:val="0"/>
    <w:pPr>
      <w:ind w:firstLine="630"/>
    </w:pPr>
    <w:rPr>
      <w:rFonts w:ascii="黑体" w:hAnsi="黑体" w:eastAsia="黑体"/>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table" w:styleId="12">
    <w:name w:val="Table Grid"/>
    <w:basedOn w:val="11"/>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rPr>
  </w:style>
  <w:style w:type="character" w:styleId="15">
    <w:name w:val="FollowedHyperlink"/>
    <w:basedOn w:val="13"/>
    <w:semiHidden/>
    <w:unhideWhenUsed/>
    <w:qFormat/>
    <w:uiPriority w:val="99"/>
    <w:rPr>
      <w:color w:val="333333"/>
      <w:u w:val="none"/>
    </w:rPr>
  </w:style>
  <w:style w:type="character" w:styleId="16">
    <w:name w:val="HTML Definition"/>
    <w:basedOn w:val="13"/>
    <w:semiHidden/>
    <w:unhideWhenUsed/>
    <w:qFormat/>
    <w:uiPriority w:val="99"/>
  </w:style>
  <w:style w:type="character" w:styleId="17">
    <w:name w:val="HTML Variable"/>
    <w:basedOn w:val="13"/>
    <w:semiHidden/>
    <w:unhideWhenUsed/>
    <w:qFormat/>
    <w:uiPriority w:val="99"/>
  </w:style>
  <w:style w:type="character" w:styleId="18">
    <w:name w:val="Hyperlink"/>
    <w:basedOn w:val="13"/>
    <w:qFormat/>
    <w:uiPriority w:val="0"/>
    <w:rPr>
      <w:color w:val="0000FF"/>
      <w:u w:val="single"/>
    </w:rPr>
  </w:style>
  <w:style w:type="character" w:styleId="19">
    <w:name w:val="HTML Code"/>
    <w:basedOn w:val="13"/>
    <w:semiHidden/>
    <w:unhideWhenUsed/>
    <w:qFormat/>
    <w:uiPriority w:val="99"/>
    <w:rPr>
      <w:rFonts w:ascii="Courier New" w:hAnsi="Courier New"/>
      <w:sz w:val="20"/>
    </w:rPr>
  </w:style>
  <w:style w:type="character" w:styleId="20">
    <w:name w:val="HTML Cite"/>
    <w:basedOn w:val="13"/>
    <w:semiHidden/>
    <w:unhideWhenUsed/>
    <w:qFormat/>
    <w:uiPriority w:val="99"/>
  </w:style>
  <w:style w:type="character" w:customStyle="1" w:styleId="21">
    <w:name w:val="页眉 字符"/>
    <w:basedOn w:val="13"/>
    <w:link w:val="7"/>
    <w:qFormat/>
    <w:uiPriority w:val="99"/>
    <w:rPr>
      <w:sz w:val="18"/>
      <w:szCs w:val="18"/>
    </w:rPr>
  </w:style>
  <w:style w:type="character" w:customStyle="1" w:styleId="22">
    <w:name w:val="页脚 字符"/>
    <w:basedOn w:val="13"/>
    <w:link w:val="6"/>
    <w:qFormat/>
    <w:uiPriority w:val="99"/>
    <w:rPr>
      <w:sz w:val="18"/>
      <w:szCs w:val="18"/>
    </w:rPr>
  </w:style>
  <w:style w:type="character" w:customStyle="1" w:styleId="23">
    <w:name w:val="21"/>
    <w:basedOn w:val="13"/>
    <w:qFormat/>
    <w:uiPriority w:val="0"/>
    <w:rPr>
      <w:color w:val="1C558D"/>
    </w:rPr>
  </w:style>
  <w:style w:type="paragraph" w:customStyle="1" w:styleId="24">
    <w:name w:val="普通(网站) Char"/>
    <w:basedOn w:val="1"/>
    <w:qFormat/>
    <w:uiPriority w:val="0"/>
    <w:pPr>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character" w:customStyle="1" w:styleId="25">
    <w:name w:val="font71"/>
    <w:basedOn w:val="13"/>
    <w:qFormat/>
    <w:uiPriority w:val="0"/>
    <w:rPr>
      <w:rFonts w:hint="eastAsia" w:ascii="宋体" w:hAnsi="宋体" w:eastAsia="宋体" w:cs="宋体"/>
      <w:color w:val="252525"/>
      <w:sz w:val="16"/>
      <w:szCs w:val="16"/>
      <w:u w:val="none"/>
    </w:rPr>
  </w:style>
  <w:style w:type="character" w:customStyle="1" w:styleId="26">
    <w:name w:val="font51"/>
    <w:basedOn w:val="13"/>
    <w:qFormat/>
    <w:uiPriority w:val="0"/>
    <w:rPr>
      <w:rFonts w:hint="eastAsia" w:ascii="宋体" w:hAnsi="宋体" w:eastAsia="宋体" w:cs="宋体"/>
      <w:color w:val="000000"/>
      <w:sz w:val="16"/>
      <w:szCs w:val="16"/>
      <w:u w:val="none"/>
    </w:rPr>
  </w:style>
  <w:style w:type="character" w:customStyle="1" w:styleId="27">
    <w:name w:val="font31"/>
    <w:basedOn w:val="13"/>
    <w:qFormat/>
    <w:uiPriority w:val="0"/>
    <w:rPr>
      <w:rFonts w:hint="default" w:ascii="Arial" w:hAnsi="Arial" w:cs="Arial"/>
      <w:color w:val="252525"/>
      <w:sz w:val="16"/>
      <w:szCs w:val="16"/>
      <w:u w:val="none"/>
    </w:rPr>
  </w:style>
  <w:style w:type="character" w:customStyle="1" w:styleId="28">
    <w:name w:val="font41"/>
    <w:basedOn w:val="13"/>
    <w:qFormat/>
    <w:uiPriority w:val="0"/>
    <w:rPr>
      <w:rFonts w:hint="default" w:ascii="Arial" w:hAnsi="Arial" w:cs="Arial"/>
      <w:color w:val="000000"/>
      <w:sz w:val="16"/>
      <w:szCs w:val="16"/>
      <w:u w:val="none"/>
    </w:rPr>
  </w:style>
  <w:style w:type="character" w:customStyle="1" w:styleId="29">
    <w:name w:val="hover"/>
    <w:basedOn w:val="13"/>
    <w:qFormat/>
    <w:uiPriority w:val="0"/>
    <w:rPr>
      <w:color w:val="5FB878"/>
    </w:rPr>
  </w:style>
  <w:style w:type="character" w:customStyle="1" w:styleId="30">
    <w:name w:val="hover1"/>
    <w:basedOn w:val="13"/>
    <w:qFormat/>
    <w:uiPriority w:val="0"/>
    <w:rPr>
      <w:color w:val="5FB878"/>
    </w:rPr>
  </w:style>
  <w:style w:type="character" w:customStyle="1" w:styleId="31">
    <w:name w:val="hover2"/>
    <w:basedOn w:val="13"/>
    <w:qFormat/>
    <w:uiPriority w:val="0"/>
    <w:rPr>
      <w:color w:val="FFFFFF"/>
    </w:rPr>
  </w:style>
  <w:style w:type="character" w:customStyle="1" w:styleId="32">
    <w:name w:val="txtbg"/>
    <w:basedOn w:val="13"/>
    <w:qFormat/>
    <w:uiPriority w:val="0"/>
    <w:rPr>
      <w:shd w:val="clear" w:fill="000000"/>
    </w:rPr>
  </w:style>
  <w:style w:type="character" w:customStyle="1" w:styleId="33">
    <w:name w:val="pic4"/>
    <w:basedOn w:val="13"/>
    <w:qFormat/>
    <w:uiPriority w:val="0"/>
  </w:style>
  <w:style w:type="character" w:customStyle="1" w:styleId="34">
    <w:name w:val="txt"/>
    <w:basedOn w:val="13"/>
    <w:qFormat/>
    <w:uiPriority w:val="0"/>
    <w:rPr>
      <w:color w:val="FFFFFF"/>
      <w:sz w:val="19"/>
      <w:szCs w:val="19"/>
    </w:rPr>
  </w:style>
  <w:style w:type="character" w:customStyle="1" w:styleId="35">
    <w:name w:val="txt1"/>
    <w:basedOn w:val="13"/>
    <w:qFormat/>
    <w:uiPriority w:val="0"/>
  </w:style>
  <w:style w:type="character" w:customStyle="1" w:styleId="36">
    <w:name w:val="layui-this2"/>
    <w:basedOn w:val="13"/>
    <w:qFormat/>
    <w:uiPriority w:val="0"/>
    <w:rPr>
      <w:bdr w:val="single" w:color="EEEEEE" w:sz="6" w:space="0"/>
      <w:shd w:val="clear" w:fill="FFFFFF"/>
    </w:rPr>
  </w:style>
  <w:style w:type="character" w:customStyle="1" w:styleId="37">
    <w:name w:val="first-child"/>
    <w:basedOn w:val="13"/>
    <w:qFormat/>
    <w:uiPriority w:val="0"/>
  </w:style>
  <w:style w:type="paragraph" w:styleId="38">
    <w:name w:val="List Paragraph"/>
    <w:basedOn w:val="1"/>
    <w:qFormat/>
    <w:uiPriority w:val="34"/>
    <w:pPr>
      <w:ind w:firstLine="420" w:firstLineChars="200"/>
    </w:pPr>
    <w:rPr>
      <w:rFonts w:ascii="Calibri" w:hAnsi="Calibri"/>
      <w:szCs w:val="22"/>
    </w:rPr>
  </w:style>
  <w:style w:type="character" w:customStyle="1" w:styleId="39">
    <w:name w:val="font11"/>
    <w:basedOn w:val="13"/>
    <w:qFormat/>
    <w:uiPriority w:val="0"/>
    <w:rPr>
      <w:rFonts w:hint="eastAsia" w:ascii="宋体" w:hAnsi="宋体" w:eastAsia="宋体" w:cs="宋体"/>
      <w:color w:val="000000"/>
      <w:sz w:val="16"/>
      <w:szCs w:val="16"/>
      <w:u w:val="none"/>
    </w:rPr>
  </w:style>
  <w:style w:type="character" w:customStyle="1" w:styleId="40">
    <w:name w:val="font81"/>
    <w:basedOn w:val="13"/>
    <w:qFormat/>
    <w:uiPriority w:val="0"/>
    <w:rPr>
      <w:rFonts w:hint="eastAsia" w:ascii="宋体" w:hAnsi="宋体" w:eastAsia="宋体" w:cs="宋体"/>
      <w:color w:val="FF0000"/>
      <w:sz w:val="16"/>
      <w:szCs w:val="16"/>
      <w:u w:val="none"/>
    </w:rPr>
  </w:style>
  <w:style w:type="character" w:customStyle="1" w:styleId="41">
    <w:name w:val="font61"/>
    <w:basedOn w:val="13"/>
    <w:qFormat/>
    <w:uiPriority w:val="0"/>
    <w:rPr>
      <w:rFonts w:hint="default" w:ascii="Arial" w:hAnsi="Arial" w:cs="Arial"/>
      <w:color w:val="252525"/>
      <w:sz w:val="16"/>
      <w:szCs w:val="16"/>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Hewlett-Packard Company</Company>
  <Pages>30</Pages>
  <Words>14042</Words>
  <Characters>15351</Characters>
  <Lines>1</Lines>
  <Paragraphs>1</Paragraphs>
  <TotalTime>0</TotalTime>
  <ScaleCrop>false</ScaleCrop>
  <LinksUpToDate>false</LinksUpToDate>
  <CharactersWithSpaces>15385</CharactersWithSpaces>
  <Application>WPS Office_11.8.2.12024_F1E327BC-269C-435d-A152-05C5408002CA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2022-12-17T01:57:00Z</dcterms:created>
  <dc:creator>谢晓燕</dc:creator>
  <cp:lastModifiedBy>陈铭</cp:lastModifiedBy>
  <cp:lastPrinted>2024-12-14T09:18:00Z</cp:lastPrinted>
  <dcterms:modified xsi:type="dcterms:W3CDTF">2024-12-17T16:13:23Z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2052-11.8.2.12024</vt:lpwstr>
  </property>
  <property fmtid="{D5CDD505-2E9C-101B-9397-08002B2CF9AE}" pid="3" name="ICV">
    <vt:lpwstr>9836ADB2183841D2A9DCEC3AA1C3857D_13</vt:lpwstr>
  </property>
</Properties>
</file>