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lang w:val="en-US" w:eastAsia="zh-CN"/>
        </w:rPr>
      </w:pPr>
    </w:p>
    <w:p>
      <w:pPr>
        <w:keepNext w:val="0"/>
        <w:keepLines w:val="0"/>
        <w:pageBreakBefore w:val="0"/>
        <w:widowControl/>
        <w:kinsoku w:val="0"/>
        <w:wordWrap/>
        <w:topLinePunct w:val="0"/>
        <w:autoSpaceDE w:val="0"/>
        <w:autoSpaceDN w:val="0"/>
        <w:bidi w:val="0"/>
        <w:adjustRightInd w:val="0"/>
        <w:snapToGrid w:val="0"/>
        <w:spacing w:line="600" w:lineRule="exact"/>
        <w:ind w:left="0"/>
        <w:jc w:val="center"/>
        <w:textAlignment w:val="baseline"/>
        <w:outlineLvl w:val="0"/>
        <w:rPr>
          <w:rFonts w:hint="eastAsia" w:ascii="方正小标宋简体" w:hAnsi="方正小标宋简体" w:eastAsia="方正小标宋简体" w:cs="方正小标宋简体"/>
          <w:color w:val="auto"/>
          <w:sz w:val="44"/>
          <w:szCs w:val="44"/>
          <w:shd w:val="clear"/>
        </w:rPr>
      </w:pPr>
      <w:r>
        <w:rPr>
          <w:rFonts w:hint="eastAsia" w:ascii="方正小标宋简体" w:hAnsi="方正小标宋简体" w:eastAsia="方正小标宋简体" w:cs="方正小标宋简体"/>
          <w:color w:val="auto"/>
          <w:sz w:val="44"/>
          <w:szCs w:val="44"/>
          <w:shd w:val="clear"/>
          <w:lang w:eastAsia="zh-CN"/>
        </w:rPr>
        <w:t>广州市</w:t>
      </w:r>
      <w:r>
        <w:rPr>
          <w:rFonts w:hint="eastAsia" w:ascii="方正小标宋简体" w:hAnsi="方正小标宋简体" w:eastAsia="方正小标宋简体" w:cs="方正小标宋简体"/>
          <w:color w:val="auto"/>
          <w:sz w:val="44"/>
          <w:szCs w:val="44"/>
          <w:shd w:val="clear"/>
        </w:rPr>
        <w:t>化工园区建设标准和认定管理</w:t>
      </w:r>
    </w:p>
    <w:p>
      <w:pPr>
        <w:keepNext w:val="0"/>
        <w:keepLines w:val="0"/>
        <w:pageBreakBefore w:val="0"/>
        <w:widowControl/>
        <w:kinsoku w:val="0"/>
        <w:wordWrap/>
        <w:topLinePunct w:val="0"/>
        <w:autoSpaceDE w:val="0"/>
        <w:autoSpaceDN w:val="0"/>
        <w:bidi w:val="0"/>
        <w:adjustRightInd w:val="0"/>
        <w:snapToGrid w:val="0"/>
        <w:spacing w:line="600" w:lineRule="exact"/>
        <w:ind w:left="0"/>
        <w:jc w:val="center"/>
        <w:textAlignment w:val="baseline"/>
        <w:rPr>
          <w:rFonts w:hint="eastAsia" w:ascii="微软雅黑" w:hAnsi="微软雅黑" w:eastAsia="方正小标宋简体" w:cs="微软雅黑"/>
          <w:color w:val="auto"/>
          <w:sz w:val="44"/>
          <w:szCs w:val="44"/>
          <w:shd w:val="clear"/>
          <w:lang w:eastAsia="zh-CN"/>
        </w:rPr>
      </w:pPr>
      <w:r>
        <w:rPr>
          <w:rFonts w:hint="eastAsia" w:ascii="方正小标宋简体" w:hAnsi="方正小标宋简体" w:eastAsia="方正小标宋简体" w:cs="方正小标宋简体"/>
          <w:color w:val="auto"/>
          <w:sz w:val="44"/>
          <w:szCs w:val="44"/>
          <w:shd w:val="clear"/>
        </w:rPr>
        <w:t>实施</w:t>
      </w:r>
      <w:r>
        <w:rPr>
          <w:rFonts w:hint="eastAsia" w:ascii="方正小标宋简体" w:hAnsi="方正小标宋简体" w:eastAsia="方正小标宋简体" w:cs="方正小标宋简体"/>
          <w:color w:val="auto"/>
          <w:sz w:val="44"/>
          <w:szCs w:val="44"/>
          <w:shd w:val="clear"/>
          <w:lang w:val="en"/>
        </w:rPr>
        <w:t>办法</w:t>
      </w:r>
      <w:r>
        <w:rPr>
          <w:rFonts w:hint="eastAsia" w:ascii="方正小标宋简体" w:hAnsi="方正小标宋简体" w:eastAsia="方正小标宋简体" w:cs="方正小标宋简体"/>
          <w:color w:val="auto"/>
          <w:sz w:val="44"/>
          <w:szCs w:val="44"/>
          <w:shd w:val="clear"/>
          <w:lang w:val="en" w:eastAsia="zh-CN"/>
        </w:rPr>
        <w:t>（</w:t>
      </w:r>
      <w:r>
        <w:rPr>
          <w:rFonts w:hint="eastAsia" w:ascii="方正小标宋简体" w:hAnsi="方正小标宋简体" w:eastAsia="方正小标宋简体" w:cs="方正小标宋简体"/>
          <w:color w:val="auto"/>
          <w:sz w:val="44"/>
          <w:szCs w:val="44"/>
          <w:shd w:val="clear"/>
          <w:lang w:val="en-US" w:eastAsia="zh-CN"/>
        </w:rPr>
        <w:t>试行</w:t>
      </w:r>
      <w:r>
        <w:rPr>
          <w:rFonts w:hint="eastAsia" w:ascii="方正小标宋简体" w:hAnsi="方正小标宋简体" w:eastAsia="方正小标宋简体" w:cs="方正小标宋简体"/>
          <w:color w:val="auto"/>
          <w:sz w:val="44"/>
          <w:szCs w:val="44"/>
          <w:shd w:val="clear"/>
          <w:lang w:val="en" w:eastAsia="zh-CN"/>
        </w:rPr>
        <w:t>）</w:t>
      </w:r>
    </w:p>
    <w:p>
      <w:pPr>
        <w:keepNext w:val="0"/>
        <w:keepLines w:val="0"/>
        <w:pageBreakBefore w:val="0"/>
        <w:widowControl/>
        <w:kinsoku w:val="0"/>
        <w:wordWrap/>
        <w:topLinePunct w:val="0"/>
        <w:autoSpaceDE w:val="0"/>
        <w:autoSpaceDN w:val="0"/>
        <w:bidi w:val="0"/>
        <w:adjustRightInd w:val="0"/>
        <w:snapToGrid w:val="0"/>
        <w:spacing w:line="600" w:lineRule="exact"/>
        <w:ind w:left="0"/>
        <w:jc w:val="center"/>
        <w:textAlignment w:val="baseline"/>
        <w:rPr>
          <w:rFonts w:hint="eastAsia" w:ascii="Times New Roman" w:hAnsi="Times New Roman" w:eastAsia="楷体_GB2312" w:cs="Times New Roman"/>
          <w:color w:val="auto"/>
          <w:kern w:val="0"/>
          <w:sz w:val="32"/>
          <w:szCs w:val="32"/>
          <w:shd w:val="clear"/>
          <w:lang w:eastAsia="zh-CN"/>
        </w:rPr>
      </w:pPr>
      <w:r>
        <w:rPr>
          <w:rFonts w:hint="eastAsia" w:ascii="Times New Roman" w:hAnsi="Times New Roman" w:eastAsia="楷体_GB2312" w:cs="Times New Roman"/>
          <w:color w:val="auto"/>
          <w:kern w:val="0"/>
          <w:sz w:val="32"/>
          <w:szCs w:val="32"/>
          <w:shd w:val="clear"/>
          <w:lang w:eastAsia="zh-CN"/>
        </w:rPr>
        <w:t>（公开</w:t>
      </w:r>
      <w:r>
        <w:rPr>
          <w:rFonts w:hint="eastAsia" w:eastAsia="楷体_GB2312" w:cs="Times New Roman"/>
          <w:color w:val="auto"/>
          <w:kern w:val="0"/>
          <w:sz w:val="32"/>
          <w:szCs w:val="32"/>
          <w:shd w:val="clear"/>
          <w:lang w:val="en-US" w:eastAsia="zh-CN"/>
        </w:rPr>
        <w:t>征求意见稿</w:t>
      </w:r>
      <w:r>
        <w:rPr>
          <w:rFonts w:hint="eastAsia" w:ascii="Times New Roman" w:hAnsi="Times New Roman" w:eastAsia="楷体_GB2312" w:cs="Times New Roman"/>
          <w:color w:val="auto"/>
          <w:kern w:val="0"/>
          <w:sz w:val="32"/>
          <w:szCs w:val="32"/>
          <w:shd w:val="clear"/>
          <w:lang w:eastAsia="zh-CN"/>
        </w:rPr>
        <w:t>）</w:t>
      </w:r>
    </w:p>
    <w:p>
      <w:pPr>
        <w:pStyle w:val="2"/>
        <w:keepNext w:val="0"/>
        <w:keepLines w:val="0"/>
        <w:pageBreakBefore w:val="0"/>
        <w:widowControl/>
        <w:kinsoku w:val="0"/>
        <w:wordWrap/>
        <w:topLinePunct w:val="0"/>
        <w:autoSpaceDE w:val="0"/>
        <w:autoSpaceDN w:val="0"/>
        <w:bidi w:val="0"/>
        <w:adjustRightInd w:val="0"/>
        <w:snapToGrid w:val="0"/>
        <w:spacing w:after="0" w:line="600" w:lineRule="exact"/>
        <w:ind w:left="0"/>
        <w:textAlignment w:val="baseline"/>
        <w:rPr>
          <w:rFonts w:ascii="Times New Roman" w:hAnsi="Times New Roman"/>
          <w:color w:val="auto"/>
          <w:shd w:val="clear"/>
        </w:rPr>
      </w:pP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jc w:val="center"/>
        <w:textAlignment w:val="baseline"/>
        <w:outlineLvl w:val="0"/>
        <w:rPr>
          <w:rFonts w:hint="eastAsia" w:eastAsia="黑体" w:cs="Times New Roman"/>
          <w:color w:val="auto"/>
          <w:kern w:val="0"/>
          <w:sz w:val="32"/>
          <w:szCs w:val="32"/>
          <w:shd w:val="clear"/>
          <w:lang w:val="en-US" w:eastAsia="zh-CN"/>
        </w:rPr>
      </w:pPr>
      <w:r>
        <w:rPr>
          <w:rFonts w:hint="eastAsia" w:eastAsia="黑体" w:cs="Times New Roman"/>
          <w:color w:val="auto"/>
          <w:kern w:val="0"/>
          <w:sz w:val="32"/>
          <w:szCs w:val="32"/>
          <w:shd w:val="clear"/>
          <w:lang w:val="en-US" w:eastAsia="zh-CN"/>
        </w:rPr>
        <w:t>第一章  总则</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第一条</w:t>
      </w:r>
      <w:r>
        <w:rPr>
          <w:rFonts w:ascii="Times New Roman" w:hAnsi="Times New Roman" w:eastAsia="仿宋_GB2312" w:cs="Times New Roman"/>
          <w:color w:val="auto"/>
          <w:kern w:val="0"/>
          <w:sz w:val="32"/>
          <w:szCs w:val="32"/>
          <w:shd w:val="clear"/>
        </w:rPr>
        <w:t xml:space="preserve"> </w:t>
      </w:r>
      <w:r>
        <w:rPr>
          <w:rFonts w:hint="eastAsia" w:ascii="仿宋_GB2312" w:hAnsi="仿宋_GB2312" w:eastAsia="仿宋_GB2312" w:cs="仿宋_GB2312"/>
          <w:color w:val="auto"/>
          <w:kern w:val="0"/>
          <w:sz w:val="32"/>
          <w:szCs w:val="32"/>
          <w:shd w:val="clear"/>
        </w:rPr>
        <w:t>根据《工业和信息化部 自然资源部 生态环境部 住房和城乡建设部 交通运输部 应急管理部关于印发</w:t>
      </w:r>
      <w:r>
        <w:rPr>
          <w:rFonts w:hint="eastAsia" w:ascii="仿宋_GB2312" w:hAnsi="仿宋_GB2312" w:eastAsia="仿宋_GB2312" w:cs="仿宋_GB2312"/>
          <w:color w:val="auto"/>
          <w:kern w:val="0"/>
          <w:sz w:val="32"/>
          <w:szCs w:val="32"/>
          <w:shd w:val="clear"/>
          <w:lang w:val="en-US" w:eastAsia="zh-CN"/>
        </w:rPr>
        <w:t>〈</w:t>
      </w:r>
      <w:r>
        <w:rPr>
          <w:rFonts w:hint="eastAsia" w:ascii="仿宋_GB2312" w:hAnsi="仿宋_GB2312" w:eastAsia="仿宋_GB2312" w:cs="仿宋_GB2312"/>
          <w:color w:val="auto"/>
          <w:kern w:val="0"/>
          <w:sz w:val="32"/>
          <w:szCs w:val="32"/>
          <w:shd w:val="clear"/>
        </w:rPr>
        <w:t>化工园区建设标准和认定管理办法（试行）</w:t>
      </w:r>
      <w:r>
        <w:rPr>
          <w:rFonts w:hint="eastAsia" w:ascii="仿宋_GB2312" w:hAnsi="仿宋_GB2312" w:eastAsia="仿宋_GB2312" w:cs="仿宋_GB2312"/>
          <w:color w:val="auto"/>
          <w:kern w:val="0"/>
          <w:sz w:val="32"/>
          <w:szCs w:val="32"/>
          <w:shd w:val="clear"/>
          <w:lang w:val="en-US" w:eastAsia="zh-CN"/>
        </w:rPr>
        <w:t>〉</w:t>
      </w:r>
      <w:r>
        <w:rPr>
          <w:rFonts w:hint="eastAsia" w:ascii="仿宋_GB2312" w:hAnsi="仿宋_GB2312" w:eastAsia="仿宋_GB2312" w:cs="仿宋_GB2312"/>
          <w:color w:val="auto"/>
          <w:kern w:val="0"/>
          <w:sz w:val="32"/>
          <w:szCs w:val="32"/>
          <w:shd w:val="clear"/>
        </w:rPr>
        <w:t>的通知》（工信部联原〔2021〕220号）和《广东省化工园区建设标准和认定管理实施办法（试行）》《广东省化工园区安全整治提升工作方案》</w:t>
      </w:r>
      <w:r>
        <w:rPr>
          <w:rFonts w:hint="eastAsia" w:ascii="仿宋_GB2312" w:hAnsi="仿宋_GB2312" w:eastAsia="仿宋_GB2312" w:cs="仿宋_GB2312"/>
          <w:color w:val="auto"/>
          <w:kern w:val="0"/>
          <w:sz w:val="32"/>
          <w:szCs w:val="32"/>
          <w:shd w:val="clear"/>
          <w:lang w:eastAsia="zh-CN"/>
        </w:rPr>
        <w:t>《广东省工业和信息化厅关于将化工园区设立审批和认定工作权限授权广州市人民政府的批复》等要求</w:t>
      </w:r>
      <w:r>
        <w:rPr>
          <w:rFonts w:hint="eastAsia" w:ascii="仿宋_GB2312" w:hAnsi="仿宋_GB2312" w:eastAsia="仿宋_GB2312" w:cs="仿宋_GB2312"/>
          <w:color w:val="auto"/>
          <w:kern w:val="0"/>
          <w:sz w:val="32"/>
          <w:szCs w:val="32"/>
          <w:shd w:val="clear"/>
        </w:rPr>
        <w:t>，为统筹兼顾化工园区建设质量和有序推进重大化工项目建设，规范我市新设立化工园区建设和认定管理程序，促进化工产业高质量发展，参照《化工园区安全风险排查治理导则（试行）》《化工园区综合评价导则》《广东省安委会办公室 广东省应急管理厅 关于进一步加强化工园区安全生产工作的通知》，结合我市实际，制定本办法。</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第二条</w:t>
      </w:r>
      <w:r>
        <w:rPr>
          <w:rFonts w:ascii="Times New Roman" w:hAnsi="Times New Roman" w:eastAsia="仿宋_GB2312" w:cs="Times New Roman"/>
          <w:color w:val="auto"/>
          <w:kern w:val="0"/>
          <w:sz w:val="32"/>
          <w:szCs w:val="32"/>
          <w:shd w:val="clear"/>
        </w:rPr>
        <w:t xml:space="preserve"> </w:t>
      </w:r>
      <w:r>
        <w:rPr>
          <w:rFonts w:hint="eastAsia" w:eastAsia="仿宋_GB2312" w:cs="Times New Roman"/>
          <w:color w:val="auto"/>
          <w:kern w:val="0"/>
          <w:sz w:val="32"/>
          <w:szCs w:val="32"/>
          <w:shd w:val="clear"/>
          <w:lang w:eastAsia="zh-CN"/>
        </w:rPr>
        <w:t>广州市</w:t>
      </w:r>
      <w:r>
        <w:rPr>
          <w:rFonts w:ascii="Times New Roman" w:hAnsi="Times New Roman" w:eastAsia="仿宋_GB2312" w:cs="Times New Roman"/>
          <w:color w:val="auto"/>
          <w:kern w:val="0"/>
          <w:sz w:val="32"/>
          <w:szCs w:val="32"/>
          <w:shd w:val="clear"/>
        </w:rPr>
        <w:t>人民政府</w:t>
      </w:r>
      <w:r>
        <w:rPr>
          <w:rFonts w:hint="eastAsia" w:ascii="Times New Roman" w:hAnsi="Times New Roman" w:eastAsia="仿宋_GB2312" w:cs="Times New Roman"/>
          <w:color w:val="auto"/>
          <w:kern w:val="0"/>
          <w:sz w:val="32"/>
          <w:szCs w:val="32"/>
          <w:shd w:val="clear"/>
          <w:lang w:eastAsia="zh-CN"/>
        </w:rPr>
        <w:t>（以下简称市政府）</w:t>
      </w:r>
      <w:r>
        <w:rPr>
          <w:rFonts w:ascii="Times New Roman" w:hAnsi="Times New Roman" w:eastAsia="仿宋_GB2312" w:cs="Times New Roman"/>
          <w:color w:val="auto"/>
          <w:kern w:val="0"/>
          <w:sz w:val="32"/>
          <w:szCs w:val="32"/>
          <w:shd w:val="clear"/>
        </w:rPr>
        <w:t>对</w:t>
      </w:r>
      <w:r>
        <w:rPr>
          <w:rFonts w:hint="eastAsia" w:eastAsia="仿宋_GB2312" w:cs="Times New Roman"/>
          <w:color w:val="auto"/>
          <w:kern w:val="0"/>
          <w:sz w:val="32"/>
          <w:szCs w:val="32"/>
          <w:shd w:val="clear"/>
          <w:lang w:val="en-US" w:eastAsia="zh-CN"/>
        </w:rPr>
        <w:t>全市</w:t>
      </w:r>
      <w:r>
        <w:rPr>
          <w:rFonts w:ascii="Times New Roman" w:hAnsi="Times New Roman" w:eastAsia="仿宋_GB2312" w:cs="Times New Roman"/>
          <w:color w:val="auto"/>
          <w:kern w:val="0"/>
          <w:sz w:val="32"/>
          <w:szCs w:val="32"/>
          <w:shd w:val="clear"/>
        </w:rPr>
        <w:t>化工园区建设和认定管理工作负总责，市</w:t>
      </w:r>
      <w:r>
        <w:rPr>
          <w:rFonts w:hint="eastAsia" w:eastAsia="仿宋_GB2312" w:cs="Times New Roman"/>
          <w:color w:val="auto"/>
          <w:kern w:val="0"/>
          <w:sz w:val="32"/>
          <w:szCs w:val="32"/>
          <w:shd w:val="clear"/>
          <w:lang w:val="en-US" w:eastAsia="zh-CN"/>
        </w:rPr>
        <w:t>直</w:t>
      </w:r>
      <w:r>
        <w:rPr>
          <w:rFonts w:ascii="Times New Roman" w:hAnsi="Times New Roman" w:eastAsia="仿宋_GB2312" w:cs="Times New Roman"/>
          <w:color w:val="auto"/>
          <w:kern w:val="0"/>
          <w:sz w:val="32"/>
          <w:szCs w:val="32"/>
          <w:shd w:val="clear"/>
        </w:rPr>
        <w:t>有关部门依据职责开展化工园区</w:t>
      </w:r>
      <w:r>
        <w:rPr>
          <w:rFonts w:hint="eastAsia" w:ascii="Times New Roman" w:hAnsi="Times New Roman" w:eastAsia="仿宋_GB2312" w:cs="Times New Roman"/>
          <w:color w:val="auto"/>
          <w:kern w:val="0"/>
          <w:sz w:val="32"/>
          <w:szCs w:val="32"/>
          <w:shd w:val="clear"/>
          <w:lang w:eastAsia="zh-CN"/>
        </w:rPr>
        <w:t>设立</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建设和认定管理相关工作。</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第三条</w:t>
      </w:r>
      <w:r>
        <w:rPr>
          <w:rFonts w:ascii="Times New Roman" w:hAnsi="Times New Roman" w:eastAsia="仿宋_GB2312" w:cs="Times New Roman"/>
          <w:color w:val="auto"/>
          <w:kern w:val="0"/>
          <w:sz w:val="32"/>
          <w:szCs w:val="32"/>
          <w:shd w:val="clear"/>
        </w:rPr>
        <w:t xml:space="preserve"> 本办法所称化工园区，是指由</w:t>
      </w:r>
      <w:r>
        <w:rPr>
          <w:rFonts w:hint="eastAsia" w:ascii="Times New Roman" w:hAnsi="Times New Roman" w:eastAsia="仿宋_GB2312" w:cs="Times New Roman"/>
          <w:color w:val="auto"/>
          <w:kern w:val="0"/>
          <w:sz w:val="32"/>
          <w:szCs w:val="32"/>
          <w:shd w:val="clear"/>
          <w:lang w:eastAsia="zh-CN"/>
        </w:rPr>
        <w:t>市</w:t>
      </w:r>
      <w:r>
        <w:rPr>
          <w:rFonts w:ascii="Times New Roman" w:hAnsi="Times New Roman" w:eastAsia="仿宋_GB2312" w:cs="Times New Roman"/>
          <w:color w:val="auto"/>
          <w:kern w:val="0"/>
          <w:sz w:val="32"/>
          <w:szCs w:val="32"/>
          <w:shd w:val="clear"/>
        </w:rPr>
        <w:t>政府批准设立，以发展化工产业为导向、地理边界和管理主体明确、基础设施和管理体系完整的工业区域。本办法所</w:t>
      </w:r>
      <w:r>
        <w:rPr>
          <w:rFonts w:hint="eastAsia" w:ascii="Times New Roman" w:hAnsi="Times New Roman" w:eastAsia="仿宋_GB2312" w:cs="Times New Roman"/>
          <w:color w:val="auto"/>
          <w:kern w:val="0"/>
          <w:sz w:val="32"/>
          <w:szCs w:val="32"/>
          <w:shd w:val="clear"/>
        </w:rPr>
        <w:t>称</w:t>
      </w:r>
      <w:r>
        <w:rPr>
          <w:rFonts w:ascii="Times New Roman" w:hAnsi="Times New Roman" w:eastAsia="仿宋_GB2312" w:cs="Times New Roman"/>
          <w:color w:val="auto"/>
          <w:kern w:val="0"/>
          <w:sz w:val="32"/>
          <w:szCs w:val="32"/>
          <w:shd w:val="clear"/>
        </w:rPr>
        <w:t>新设立化工园区，是指本办法颁布后，由市政府批准设立</w:t>
      </w:r>
      <w:r>
        <w:rPr>
          <w:rFonts w:hint="eastAsia" w:ascii="Times New Roman" w:hAnsi="Times New Roman" w:eastAsia="仿宋_GB2312" w:cs="Times New Roman"/>
          <w:color w:val="auto"/>
          <w:kern w:val="0"/>
          <w:sz w:val="32"/>
          <w:szCs w:val="32"/>
          <w:shd w:val="clear"/>
        </w:rPr>
        <w:t>的化工园</w:t>
      </w:r>
      <w:r>
        <w:rPr>
          <w:rFonts w:ascii="Times New Roman" w:hAnsi="Times New Roman" w:eastAsia="仿宋_GB2312" w:cs="Times New Roman"/>
          <w:color w:val="auto"/>
          <w:kern w:val="0"/>
          <w:sz w:val="32"/>
          <w:szCs w:val="32"/>
          <w:shd w:val="clear"/>
        </w:rPr>
        <w:t>区。本办法所称通过认定的化工园区（以下简称认定化工园区），是指经</w:t>
      </w:r>
      <w:r>
        <w:rPr>
          <w:rFonts w:hint="eastAsia" w:ascii="Times New Roman" w:hAnsi="Times New Roman" w:eastAsia="仿宋_GB2312" w:cs="Times New Roman"/>
          <w:color w:val="auto"/>
          <w:kern w:val="0"/>
          <w:sz w:val="32"/>
          <w:szCs w:val="32"/>
          <w:shd w:val="clear"/>
        </w:rPr>
        <w:t>市</w:t>
      </w:r>
      <w:r>
        <w:rPr>
          <w:rFonts w:ascii="Times New Roman" w:hAnsi="Times New Roman" w:eastAsia="仿宋_GB2312" w:cs="Times New Roman"/>
          <w:color w:val="auto"/>
          <w:kern w:val="0"/>
          <w:sz w:val="32"/>
          <w:szCs w:val="32"/>
          <w:shd w:val="clear"/>
        </w:rPr>
        <w:t>政府审定，符合本实施办法要求的化工园区。</w:t>
      </w:r>
    </w:p>
    <w:p>
      <w:pPr>
        <w:keepNext w:val="0"/>
        <w:keepLines w:val="0"/>
        <w:pageBreakBefore w:val="0"/>
        <w:widowControl/>
        <w:kinsoku w:val="0"/>
        <w:wordWrap/>
        <w:topLinePunct w:val="0"/>
        <w:autoSpaceDE w:val="0"/>
        <w:autoSpaceDN w:val="0"/>
        <w:bidi w:val="0"/>
        <w:adjustRightInd w:val="0"/>
        <w:snapToGrid w:val="0"/>
        <w:spacing w:line="600" w:lineRule="exact"/>
        <w:ind w:left="0"/>
        <w:textAlignment w:val="baseline"/>
        <w:rPr>
          <w:rFonts w:ascii="Times New Roman" w:hAnsi="Times New Roman" w:eastAsia="仿宋_GB2312" w:cs="Times New Roman"/>
          <w:color w:val="auto"/>
          <w:kern w:val="0"/>
          <w:sz w:val="32"/>
          <w:szCs w:val="32"/>
          <w:shd w:val="clear"/>
        </w:rPr>
      </w:pP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jc w:val="center"/>
        <w:textAlignment w:val="baseline"/>
        <w:outlineLvl w:val="0"/>
        <w:rPr>
          <w:rFonts w:ascii="Times New Roman" w:hAnsi="Times New Roman" w:eastAsia="黑体" w:cs="Times New Roman"/>
          <w:color w:val="auto"/>
          <w:kern w:val="0"/>
          <w:sz w:val="32"/>
          <w:szCs w:val="32"/>
          <w:shd w:val="clear"/>
        </w:rPr>
      </w:pPr>
      <w:r>
        <w:rPr>
          <w:rFonts w:hint="eastAsia" w:eastAsia="黑体" w:cs="Times New Roman"/>
          <w:color w:val="auto"/>
          <w:kern w:val="0"/>
          <w:sz w:val="32"/>
          <w:szCs w:val="32"/>
          <w:shd w:val="clear"/>
          <w:lang w:val="en-US" w:eastAsia="zh-CN"/>
        </w:rPr>
        <w:t xml:space="preserve">第二章  </w:t>
      </w:r>
      <w:r>
        <w:rPr>
          <w:rFonts w:ascii="Times New Roman" w:hAnsi="Times New Roman" w:eastAsia="黑体" w:cs="Times New Roman"/>
          <w:color w:val="auto"/>
          <w:kern w:val="0"/>
          <w:sz w:val="32"/>
          <w:szCs w:val="32"/>
          <w:shd w:val="clear"/>
        </w:rPr>
        <w:t>建设标准</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第四条</w:t>
      </w:r>
      <w:r>
        <w:rPr>
          <w:rFonts w:ascii="Times New Roman" w:hAnsi="Times New Roman" w:eastAsia="仿宋_GB2312" w:cs="Times New Roman"/>
          <w:color w:val="auto"/>
          <w:kern w:val="0"/>
          <w:sz w:val="32"/>
          <w:szCs w:val="32"/>
          <w:shd w:val="clear"/>
        </w:rPr>
        <w:t xml:space="preserve"> 化工园区设立应手续完备，依法开展规划环境影响评价</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整体性安全风险评价，并通过相关部门审查。</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第五条</w:t>
      </w:r>
      <w:r>
        <w:rPr>
          <w:rFonts w:ascii="Times New Roman" w:hAnsi="Times New Roman" w:eastAsia="仿宋_GB2312" w:cs="Times New Roman"/>
          <w:color w:val="auto"/>
          <w:kern w:val="0"/>
          <w:sz w:val="32"/>
          <w:szCs w:val="32"/>
          <w:shd w:val="clear"/>
        </w:rPr>
        <w:t xml:space="preserve"> 化工园区应明确管理机构，具备安全生产、环境保护、应急救援等方面有效管理能力，配备满足化工园区安全管理和环境保护需要的人员。</w:t>
      </w:r>
      <w:r>
        <w:rPr>
          <w:rFonts w:hint="default" w:ascii="Times New Roman" w:hAnsi="Times New Roman" w:eastAsia="仿宋_GB2312" w:cs="Times New Roman"/>
          <w:i w:val="0"/>
          <w:color w:val="auto"/>
          <w:kern w:val="0"/>
          <w:sz w:val="32"/>
          <w:szCs w:val="32"/>
          <w:u w:val="none"/>
          <w:lang w:val="en-US" w:eastAsia="zh-CN" w:bidi="ar"/>
        </w:rPr>
        <w:t>化工园区的重点部位应根据相关标准同步开展技防和物防设施设备建设。</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hint="eastAsia"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第六条</w:t>
      </w:r>
      <w:r>
        <w:rPr>
          <w:rFonts w:ascii="Times New Roman" w:hAnsi="Times New Roman" w:eastAsia="仿宋_GB2312" w:cs="Times New Roman"/>
          <w:color w:val="auto"/>
          <w:kern w:val="0"/>
          <w:sz w:val="32"/>
          <w:szCs w:val="32"/>
          <w:shd w:val="clear"/>
        </w:rPr>
        <w:t xml:space="preserve"> </w:t>
      </w:r>
      <w:r>
        <w:rPr>
          <w:rFonts w:hint="eastAsia" w:ascii="Times New Roman" w:hAnsi="Times New Roman" w:eastAsia="仿宋_GB2312" w:cs="Times New Roman"/>
          <w:color w:val="auto"/>
          <w:kern w:val="0"/>
          <w:sz w:val="32"/>
          <w:szCs w:val="32"/>
          <w:shd w:val="clear"/>
        </w:rPr>
        <w:t>化工园区选址布局应符合有关法律法规、政策规定和相关规划。严禁在地震断层、地质灾害高易发区、生态保护红线、永久基本农田、高标准农田、自然保护地、饮用水水源保护区、一级国家级公益林地、天然林保护重点区域</w:t>
      </w:r>
      <w:r>
        <w:rPr>
          <w:rFonts w:hint="eastAsia" w:ascii="Times New Roman" w:hAnsi="Times New Roman" w:eastAsia="仿宋_GB2312" w:cs="Times New Roman"/>
          <w:color w:val="auto"/>
          <w:kern w:val="0"/>
          <w:sz w:val="32"/>
          <w:szCs w:val="32"/>
          <w:shd w:val="clear"/>
          <w:lang w:eastAsia="zh-CN"/>
        </w:rPr>
        <w:t>、</w:t>
      </w:r>
      <w:r>
        <w:rPr>
          <w:rFonts w:hint="eastAsia" w:ascii="Times New Roman" w:hAnsi="Times New Roman" w:eastAsia="仿宋_GB2312" w:cs="Times New Roman"/>
          <w:color w:val="auto"/>
          <w:kern w:val="0"/>
          <w:sz w:val="32"/>
          <w:szCs w:val="32"/>
          <w:shd w:val="clear"/>
          <w:lang w:val="en-US" w:eastAsia="zh-CN"/>
        </w:rPr>
        <w:t>I级保护林地、列入省级以上保护名录的野生动植物栖息地</w:t>
      </w:r>
      <w:r>
        <w:rPr>
          <w:rFonts w:hint="eastAsia" w:ascii="Times New Roman" w:hAnsi="Times New Roman" w:eastAsia="仿宋_GB2312" w:cs="Times New Roman"/>
          <w:color w:val="auto"/>
          <w:kern w:val="0"/>
          <w:sz w:val="32"/>
          <w:szCs w:val="32"/>
          <w:shd w:val="clear"/>
        </w:rPr>
        <w:t>以及其他环境敏感区等地段、地区选址</w:t>
      </w:r>
      <w:r>
        <w:rPr>
          <w:rFonts w:hint="eastAsia" w:ascii="Times New Roman" w:hAnsi="Times New Roman" w:eastAsia="仿宋_GB2312" w:cs="Times New Roman"/>
          <w:color w:val="auto"/>
          <w:kern w:val="0"/>
          <w:sz w:val="32"/>
          <w:szCs w:val="32"/>
          <w:shd w:val="clear"/>
          <w:lang w:eastAsia="zh-CN"/>
        </w:rPr>
        <w:t>。</w:t>
      </w:r>
      <w:r>
        <w:rPr>
          <w:rFonts w:hint="eastAsia" w:ascii="Times New Roman" w:hAnsi="Times New Roman" w:eastAsia="仿宋_GB2312" w:cs="Times New Roman"/>
          <w:color w:val="auto"/>
          <w:kern w:val="0"/>
          <w:sz w:val="32"/>
          <w:szCs w:val="32"/>
          <w:shd w:val="clear"/>
        </w:rPr>
        <w:t>化工园区与城市建成区、人口密集区、 重要设施等防护目标之间的外部安全防护距离应满足相关标准要求，并设置周边规划安全控制线。</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第七条</w:t>
      </w:r>
      <w:r>
        <w:rPr>
          <w:rFonts w:ascii="Times New Roman" w:hAnsi="Times New Roman" w:eastAsia="仿宋_GB2312" w:cs="Times New Roman"/>
          <w:color w:val="auto"/>
          <w:kern w:val="0"/>
          <w:sz w:val="32"/>
          <w:szCs w:val="32"/>
          <w:shd w:val="clear"/>
        </w:rPr>
        <w:t xml:space="preserve"> 化工园区管理机构应编制总体规划和产业规划。总体规划应包括安全生产、应急救援、生态环境保护、节约集约用地和综合防灾减灾的章节或独立编制相关专项规划。产业规划应结合当地土地资源、产业基础、水资源、环境容量、城市建设、物流交通等基础条件进行编制，符合国家化工产业政策和</w:t>
      </w:r>
      <w:r>
        <w:rPr>
          <w:rFonts w:hint="eastAsia" w:ascii="Times New Roman" w:hAnsi="Times New Roman" w:eastAsia="仿宋_GB2312" w:cs="Times New Roman"/>
          <w:color w:val="auto"/>
          <w:kern w:val="0"/>
          <w:sz w:val="32"/>
          <w:szCs w:val="32"/>
          <w:shd w:val="clear"/>
        </w:rPr>
        <w:t>广东省、</w:t>
      </w:r>
      <w:r>
        <w:rPr>
          <w:rFonts w:hint="eastAsia" w:eastAsia="仿宋_GB2312" w:cs="Times New Roman"/>
          <w:color w:val="auto"/>
          <w:kern w:val="0"/>
          <w:sz w:val="32"/>
          <w:szCs w:val="32"/>
          <w:shd w:val="clear"/>
          <w:lang w:eastAsia="zh-CN"/>
        </w:rPr>
        <w:t>广州市</w:t>
      </w:r>
      <w:r>
        <w:rPr>
          <w:rFonts w:hint="eastAsia" w:ascii="Times New Roman" w:hAnsi="Times New Roman" w:eastAsia="仿宋_GB2312" w:cs="Times New Roman"/>
          <w:color w:val="auto"/>
          <w:kern w:val="0"/>
          <w:sz w:val="32"/>
          <w:szCs w:val="32"/>
          <w:shd w:val="clear"/>
        </w:rPr>
        <w:t>的</w:t>
      </w:r>
      <w:r>
        <w:rPr>
          <w:rFonts w:ascii="Times New Roman" w:hAnsi="Times New Roman" w:eastAsia="仿宋_GB2312" w:cs="Times New Roman"/>
          <w:color w:val="auto"/>
          <w:kern w:val="0"/>
          <w:sz w:val="32"/>
          <w:szCs w:val="32"/>
          <w:shd w:val="clear"/>
        </w:rPr>
        <w:t>生态环境分区管控要求及化工产业发展规划。</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第八条</w:t>
      </w:r>
      <w:r>
        <w:rPr>
          <w:rFonts w:ascii="Times New Roman" w:hAnsi="Times New Roman" w:eastAsia="仿宋_GB2312" w:cs="Times New Roman"/>
          <w:color w:val="auto"/>
          <w:kern w:val="0"/>
          <w:sz w:val="32"/>
          <w:szCs w:val="32"/>
          <w:shd w:val="clear"/>
        </w:rPr>
        <w:t xml:space="preserve"> 化工园区应当合理布局、功能分区，园区内行政办公、生活服务等人员集中场所与危险化学品的生产、储存区相互分离，安全距离应符合相关标准要求。</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第九条</w:t>
      </w:r>
      <w:r>
        <w:rPr>
          <w:rFonts w:ascii="Times New Roman" w:hAnsi="Times New Roman" w:eastAsia="仿宋_GB2312" w:cs="Times New Roman"/>
          <w:color w:val="auto"/>
          <w:kern w:val="0"/>
          <w:sz w:val="32"/>
          <w:szCs w:val="32"/>
          <w:shd w:val="clear"/>
        </w:rPr>
        <w:t xml:space="preserve"> 化工园区管理机构应制定适应区域特点、地方实际的危险化学品</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禁限控</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目录。建立入园项目评估制度，入园项目应符合国家</w:t>
      </w:r>
      <w:r>
        <w:rPr>
          <w:rFonts w:hint="eastAsia" w:ascii="Times New Roman" w:hAnsi="Times New Roman" w:eastAsia="仿宋_GB2312" w:cs="Times New Roman"/>
          <w:color w:val="auto"/>
          <w:kern w:val="0"/>
          <w:sz w:val="32"/>
          <w:szCs w:val="32"/>
          <w:shd w:val="clear"/>
        </w:rPr>
        <w:t>、广东省</w:t>
      </w:r>
      <w:r>
        <w:rPr>
          <w:rFonts w:hint="eastAsia" w:ascii="Times New Roman" w:hAnsi="Times New Roman" w:eastAsia="仿宋_GB2312" w:cs="Times New Roman"/>
          <w:color w:val="auto"/>
          <w:kern w:val="0"/>
          <w:sz w:val="32"/>
          <w:szCs w:val="32"/>
          <w:shd w:val="clear"/>
          <w:lang w:eastAsia="zh-CN"/>
        </w:rPr>
        <w:t>、广州市</w:t>
      </w:r>
      <w:r>
        <w:rPr>
          <w:rFonts w:hint="eastAsia" w:ascii="Times New Roman" w:hAnsi="Times New Roman" w:eastAsia="仿宋_GB2312" w:cs="Times New Roman"/>
          <w:color w:val="auto"/>
          <w:kern w:val="0"/>
          <w:sz w:val="32"/>
          <w:szCs w:val="32"/>
          <w:shd w:val="clear"/>
        </w:rPr>
        <w:t>的</w:t>
      </w:r>
      <w:r>
        <w:rPr>
          <w:rFonts w:ascii="Times New Roman" w:hAnsi="Times New Roman" w:eastAsia="仿宋_GB2312" w:cs="Times New Roman"/>
          <w:color w:val="auto"/>
          <w:kern w:val="0"/>
          <w:sz w:val="32"/>
          <w:szCs w:val="32"/>
          <w:shd w:val="clear"/>
        </w:rPr>
        <w:t>化工产业政策、规划有关要求。</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第十条</w:t>
      </w:r>
      <w:r>
        <w:rPr>
          <w:rFonts w:ascii="Times New Roman" w:hAnsi="Times New Roman" w:eastAsia="仿宋_GB2312" w:cs="Times New Roman"/>
          <w:color w:val="auto"/>
          <w:kern w:val="0"/>
          <w:sz w:val="32"/>
          <w:szCs w:val="32"/>
          <w:shd w:val="clear"/>
        </w:rPr>
        <w:t xml:space="preserve"> 化工园区应按照</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分类控制、分级管理、分步实施</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要求，结合产业结构、产业链特点、安全风险类型等实际情况，分区实行封闭化管理，建立门禁系统和视频监控系统，对易燃易爆、有毒有害化学品等物料、人员、车辆进出实施全过程监管。化工园区应严格管控运输安全风险，实行专用道路、专用车道、限时限速行驶，并根据需要配套建设危险化学品车辆专用停车场，防止安全风险积聚。</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第十一条</w:t>
      </w:r>
      <w:r>
        <w:rPr>
          <w:rFonts w:ascii="Times New Roman" w:hAnsi="Times New Roman" w:eastAsia="仿宋_GB2312" w:cs="Times New Roman"/>
          <w:color w:val="auto"/>
          <w:kern w:val="0"/>
          <w:sz w:val="32"/>
          <w:szCs w:val="32"/>
          <w:shd w:val="clear"/>
        </w:rPr>
        <w:t xml:space="preserve"> 化工园区应具备对所产生危险废物全部收集的能力，根据园区危险废物产生情况和所在区域危险废物利用处置能力统筹配建危险废物利用处置能力。化工园区内涉及有毒有害物质的重点场所或者重点设施设备（特别是地下储罐、管网等）应进行防渗漏设计和建设，消除土壤和地下水污染隐患</w:t>
      </w:r>
      <w:r>
        <w:rPr>
          <w:rFonts w:hint="default" w:ascii="Times New Roman" w:hAnsi="Times New Roman" w:eastAsia="仿宋_GB2312" w:cs="Times New Roman"/>
          <w:color w:val="auto"/>
          <w:kern w:val="0"/>
          <w:sz w:val="32"/>
          <w:szCs w:val="32"/>
          <w:shd w:val="clear"/>
          <w:lang w:eastAsia="zh-CN"/>
        </w:rPr>
        <w:t>，</w:t>
      </w:r>
      <w:r>
        <w:rPr>
          <w:rFonts w:hint="default" w:ascii="Times New Roman" w:hAnsi="Times New Roman" w:eastAsia="仿宋_GB2312" w:cs="Times New Roman"/>
          <w:i w:val="0"/>
          <w:color w:val="auto"/>
          <w:kern w:val="0"/>
          <w:sz w:val="32"/>
          <w:szCs w:val="32"/>
          <w:u w:val="none"/>
          <w:lang w:val="en-US" w:eastAsia="zh-CN" w:bidi="ar"/>
        </w:rPr>
        <w:t>相关企业应按照《工业企业土壤和地下水自行监测技术指南（试行）（HJ1209—2021）》，定期开展土壤和地下水监测工作</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化工园区应建立完善的挥发性有机物控制管控体系。</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第十二条</w:t>
      </w:r>
      <w:r>
        <w:rPr>
          <w:rFonts w:ascii="Times New Roman" w:hAnsi="Times New Roman" w:eastAsia="仿宋_GB2312" w:cs="Times New Roman"/>
          <w:color w:val="auto"/>
          <w:kern w:val="0"/>
          <w:sz w:val="32"/>
          <w:szCs w:val="32"/>
          <w:shd w:val="clear"/>
        </w:rPr>
        <w:t xml:space="preserve"> 化工园区应按照分类收集、分质处理的要求，配备专业化工生产废水集中处理设施（独立建设或依托骨干企业）及专管或明管输送的配套管网，园区内废水做到应纳尽纳、集中处理和达标排放；含有码头的，</w:t>
      </w:r>
      <w:r>
        <w:rPr>
          <w:rFonts w:ascii="Times New Roman" w:hAnsi="Times New Roman" w:eastAsia="仿宋_GB2312" w:cs="Times New Roman"/>
          <w:color w:val="auto"/>
          <w:sz w:val="32"/>
          <w:szCs w:val="32"/>
          <w:shd w:val="clear"/>
          <w:lang w:bidi="ar"/>
        </w:rPr>
        <w:t>应当有相应的船舶污染物、废弃物接收能力和相应污染应急处理能力，包括必要的设施、设备和器材，并做好与城市公共转运、处置设施的衔接</w:t>
      </w:r>
      <w:r>
        <w:rPr>
          <w:rFonts w:ascii="Times New Roman" w:hAnsi="Times New Roman" w:eastAsia="仿宋_GB2312" w:cs="Times New Roman"/>
          <w:color w:val="auto"/>
          <w:kern w:val="0"/>
          <w:sz w:val="32"/>
          <w:szCs w:val="32"/>
          <w:shd w:val="clear"/>
        </w:rPr>
        <w:t>；设置入河（海）排污口的，排污口设置应符合相关规定。</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第十三条</w:t>
      </w:r>
      <w:r>
        <w:rPr>
          <w:rFonts w:ascii="Times New Roman" w:hAnsi="Times New Roman" w:eastAsia="仿宋_GB2312" w:cs="Times New Roman"/>
          <w:color w:val="auto"/>
          <w:kern w:val="0"/>
          <w:sz w:val="32"/>
          <w:szCs w:val="32"/>
          <w:shd w:val="clear"/>
        </w:rPr>
        <w:t xml:space="preserve"> 化工园区应根据总体规划、功能分区和主要产品特性，建立满足突发生产安全事故、突发环境事件等情形下应急处置需求的体系、预案、平台和专职应急救援队伍，配备符合相关国家标准、行业标准要求的人员和装备。化工园区应采取自建、共建、委托服务的方式，配套建设化工安全技能实训基地。化工园区应按照有关规定建设园区事故废水防控系统，做好事故废水的收集、暂存和处理。</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第十四条</w:t>
      </w:r>
      <w:r>
        <w:rPr>
          <w:rFonts w:ascii="Times New Roman" w:hAnsi="Times New Roman" w:eastAsia="仿宋_GB2312" w:cs="Times New Roman"/>
          <w:color w:val="auto"/>
          <w:kern w:val="0"/>
          <w:sz w:val="32"/>
          <w:szCs w:val="32"/>
          <w:shd w:val="clear"/>
        </w:rPr>
        <w:t xml:space="preserve"> 化工园区应根据自身规模和产业结构需要，建立完善的安全生产和生态环境的监测监控和风险预警体系，相关监测监控数据应接入地方监测预警系统。</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left"/>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第十五条</w:t>
      </w:r>
      <w:r>
        <w:rPr>
          <w:rFonts w:ascii="Times New Roman" w:hAnsi="Times New Roman" w:eastAsia="仿宋_GB2312" w:cs="Times New Roman"/>
          <w:color w:val="auto"/>
          <w:kern w:val="0"/>
          <w:sz w:val="32"/>
          <w:szCs w:val="32"/>
          <w:shd w:val="clear"/>
        </w:rPr>
        <w:t xml:space="preserve"> 化工园区管理机构应按照有关规定开展园区对外危险货物运输风险论证等工作。</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ascii="Times New Roman" w:hAnsi="Times New Roman" w:eastAsia="黑体" w:cs="Times New Roman"/>
          <w:color w:val="auto"/>
          <w:sz w:val="32"/>
          <w:szCs w:val="32"/>
          <w:shd w:val="clear"/>
        </w:rPr>
      </w:pP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jc w:val="center"/>
        <w:textAlignment w:val="baseline"/>
        <w:outlineLvl w:val="0"/>
        <w:rPr>
          <w:rFonts w:hint="eastAsia" w:eastAsia="黑体" w:cs="Times New Roman"/>
          <w:color w:val="auto"/>
          <w:kern w:val="0"/>
          <w:sz w:val="32"/>
          <w:szCs w:val="32"/>
          <w:shd w:val="clear"/>
          <w:lang w:val="en-US" w:eastAsia="zh-CN"/>
        </w:rPr>
      </w:pPr>
      <w:r>
        <w:rPr>
          <w:rFonts w:hint="eastAsia" w:eastAsia="黑体" w:cs="Times New Roman"/>
          <w:color w:val="auto"/>
          <w:kern w:val="0"/>
          <w:sz w:val="32"/>
          <w:szCs w:val="32"/>
          <w:shd w:val="clear"/>
          <w:lang w:val="en-US" w:eastAsia="zh-CN"/>
        </w:rPr>
        <w:t>第三章  园区设立</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left"/>
        <w:textAlignment w:val="baseline"/>
        <w:rPr>
          <w:rFonts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b/>
          <w:bCs/>
          <w:color w:val="auto"/>
          <w:kern w:val="0"/>
          <w:sz w:val="32"/>
          <w:szCs w:val="32"/>
          <w:shd w:val="clear"/>
        </w:rPr>
        <w:t>第十六条</w:t>
      </w:r>
      <w:r>
        <w:rPr>
          <w:rFonts w:hint="eastAsia" w:ascii="Times New Roman" w:hAnsi="Times New Roman" w:eastAsia="仿宋_GB2312" w:cs="Times New Roman"/>
          <w:color w:val="auto"/>
          <w:kern w:val="0"/>
          <w:sz w:val="32"/>
          <w:szCs w:val="32"/>
          <w:shd w:val="clear"/>
        </w:rPr>
        <w:t xml:space="preserve"> </w:t>
      </w:r>
      <w:r>
        <w:rPr>
          <w:rFonts w:ascii="Times New Roman" w:hAnsi="Times New Roman" w:eastAsia="仿宋_GB2312" w:cs="Times New Roman"/>
          <w:color w:val="auto"/>
          <w:kern w:val="0"/>
          <w:sz w:val="32"/>
          <w:szCs w:val="32"/>
          <w:shd w:val="clear"/>
        </w:rPr>
        <w:t>新设立化工园区应由市政府批准设立，</w:t>
      </w:r>
      <w:r>
        <w:rPr>
          <w:rFonts w:hint="eastAsia" w:ascii="仿宋_GB2312" w:hAnsi="仿宋_GB2312" w:eastAsia="仿宋_GB2312" w:cs="仿宋_GB2312"/>
          <w:i w:val="0"/>
          <w:color w:val="auto"/>
          <w:kern w:val="0"/>
          <w:sz w:val="32"/>
          <w:szCs w:val="32"/>
          <w:u w:val="none"/>
          <w:lang w:val="en-US" w:eastAsia="zh-CN" w:bidi="ar"/>
        </w:rPr>
        <w:t>承接的化工项目应符合国家、广东省化工产业政策、规划有关要求</w:t>
      </w:r>
      <w:r>
        <w:rPr>
          <w:rFonts w:hint="eastAsia" w:ascii="仿宋_GB2312" w:hAnsi="仿宋_GB2312" w:eastAsia="仿宋_GB2312" w:cs="仿宋_GB2312"/>
          <w:color w:val="auto"/>
          <w:kern w:val="0"/>
          <w:sz w:val="32"/>
          <w:szCs w:val="32"/>
          <w:shd w:val="clear"/>
        </w:rPr>
        <w:t>，</w:t>
      </w:r>
      <w:r>
        <w:rPr>
          <w:rFonts w:ascii="Times New Roman" w:hAnsi="Times New Roman" w:eastAsia="仿宋_GB2312" w:cs="Times New Roman"/>
          <w:color w:val="auto"/>
          <w:kern w:val="0"/>
          <w:sz w:val="32"/>
          <w:szCs w:val="32"/>
          <w:shd w:val="clear"/>
        </w:rPr>
        <w:t>并经</w:t>
      </w:r>
      <w:r>
        <w:rPr>
          <w:rFonts w:hint="eastAsia" w:eastAsia="仿宋_GB2312" w:cs="Times New Roman"/>
          <w:color w:val="auto"/>
          <w:kern w:val="0"/>
          <w:sz w:val="32"/>
          <w:szCs w:val="32"/>
          <w:shd w:val="clear"/>
          <w:lang w:eastAsia="zh-CN"/>
        </w:rPr>
        <w:t>广州市</w:t>
      </w:r>
      <w:r>
        <w:rPr>
          <w:rFonts w:ascii="Times New Roman" w:hAnsi="Times New Roman" w:eastAsia="仿宋_GB2312" w:cs="Times New Roman"/>
          <w:color w:val="auto"/>
          <w:kern w:val="0"/>
          <w:sz w:val="32"/>
          <w:szCs w:val="32"/>
          <w:shd w:val="clear"/>
        </w:rPr>
        <w:t>及以上人民政府或其授权机构同意，项目投产前化工园区应通过</w:t>
      </w:r>
      <w:r>
        <w:rPr>
          <w:rFonts w:hint="eastAsia" w:eastAsia="仿宋_GB2312" w:cs="Times New Roman"/>
          <w:color w:val="auto"/>
          <w:kern w:val="0"/>
          <w:sz w:val="32"/>
          <w:szCs w:val="32"/>
          <w:shd w:val="clear"/>
          <w:lang w:eastAsia="zh-CN"/>
        </w:rPr>
        <w:t>广州市</w:t>
      </w:r>
      <w:r>
        <w:rPr>
          <w:rFonts w:ascii="Times New Roman" w:hAnsi="Times New Roman" w:eastAsia="仿宋_GB2312" w:cs="Times New Roman"/>
          <w:color w:val="auto"/>
          <w:kern w:val="0"/>
          <w:sz w:val="32"/>
          <w:szCs w:val="32"/>
          <w:shd w:val="clear"/>
        </w:rPr>
        <w:t>化工园区认定。</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left"/>
        <w:textAlignment w:val="baseline"/>
        <w:rPr>
          <w:rFonts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b/>
          <w:bCs/>
          <w:color w:val="auto"/>
          <w:kern w:val="0"/>
          <w:sz w:val="32"/>
          <w:szCs w:val="32"/>
          <w:shd w:val="clear"/>
        </w:rPr>
        <w:t>第十七条</w:t>
      </w:r>
      <w:r>
        <w:rPr>
          <w:rFonts w:hint="eastAsia" w:ascii="Times New Roman" w:hAnsi="Times New Roman" w:eastAsia="仿宋_GB2312" w:cs="Times New Roman"/>
          <w:color w:val="auto"/>
          <w:kern w:val="0"/>
          <w:sz w:val="32"/>
          <w:szCs w:val="32"/>
          <w:shd w:val="clear"/>
        </w:rPr>
        <w:t xml:space="preserve"> 由市政府统筹协调化工园区设立过程中的重大事项，由市工业和信息</w:t>
      </w:r>
      <w:r>
        <w:rPr>
          <w:rFonts w:hint="eastAsia" w:ascii="Times New Roman" w:hAnsi="Times New Roman" w:eastAsia="仿宋_GB2312" w:cs="Times New Roman"/>
          <w:color w:val="auto"/>
          <w:kern w:val="0"/>
          <w:sz w:val="32"/>
          <w:szCs w:val="32"/>
          <w:shd w:val="clear"/>
          <w:lang w:eastAsia="zh-CN"/>
        </w:rPr>
        <w:t>化主管部门</w:t>
      </w:r>
      <w:r>
        <w:rPr>
          <w:rFonts w:hint="eastAsia" w:ascii="Times New Roman" w:hAnsi="Times New Roman" w:eastAsia="仿宋_GB2312" w:cs="Times New Roman"/>
          <w:color w:val="auto"/>
          <w:kern w:val="0"/>
          <w:sz w:val="32"/>
          <w:szCs w:val="32"/>
          <w:shd w:val="clear"/>
        </w:rPr>
        <w:t>牵头，会同</w:t>
      </w:r>
      <w:r>
        <w:rPr>
          <w:rFonts w:ascii="Times New Roman" w:hAnsi="Times New Roman" w:eastAsia="仿宋_GB2312" w:cs="Times New Roman"/>
          <w:color w:val="auto"/>
          <w:kern w:val="0"/>
          <w:sz w:val="32"/>
          <w:szCs w:val="32"/>
          <w:shd w:val="clear"/>
        </w:rPr>
        <w:t>市</w:t>
      </w:r>
      <w:r>
        <w:rPr>
          <w:rFonts w:hint="eastAsia" w:ascii="Times New Roman" w:hAnsi="Times New Roman" w:eastAsia="仿宋_GB2312" w:cs="Times New Roman"/>
          <w:color w:val="auto"/>
          <w:kern w:val="0"/>
          <w:sz w:val="32"/>
          <w:szCs w:val="32"/>
          <w:shd w:val="clear"/>
          <w:lang w:eastAsia="zh-CN"/>
        </w:rPr>
        <w:t>直</w:t>
      </w:r>
      <w:r>
        <w:rPr>
          <w:rFonts w:ascii="Times New Roman" w:hAnsi="Times New Roman" w:eastAsia="仿宋_GB2312" w:cs="Times New Roman"/>
          <w:color w:val="auto"/>
          <w:kern w:val="0"/>
          <w:sz w:val="32"/>
          <w:szCs w:val="32"/>
          <w:shd w:val="clear"/>
        </w:rPr>
        <w:t>有关职能部门</w:t>
      </w:r>
      <w:r>
        <w:rPr>
          <w:rFonts w:hint="eastAsia" w:ascii="Times New Roman" w:hAnsi="Times New Roman" w:eastAsia="仿宋_GB2312" w:cs="Times New Roman"/>
          <w:color w:val="auto"/>
          <w:kern w:val="0"/>
          <w:sz w:val="32"/>
          <w:szCs w:val="32"/>
          <w:shd w:val="clear"/>
        </w:rPr>
        <w:t>，</w:t>
      </w:r>
      <w:r>
        <w:rPr>
          <w:rFonts w:hint="eastAsia" w:ascii="Times New Roman" w:hAnsi="Times New Roman" w:eastAsia="仿宋_GB2312" w:cs="Times New Roman"/>
          <w:color w:val="auto"/>
          <w:kern w:val="0"/>
          <w:sz w:val="32"/>
          <w:szCs w:val="32"/>
          <w:shd w:val="clear"/>
          <w:lang w:eastAsia="zh-CN"/>
        </w:rPr>
        <w:t>指导相关区（新区）</w:t>
      </w:r>
      <w:r>
        <w:rPr>
          <w:rFonts w:ascii="Times New Roman" w:hAnsi="Times New Roman" w:eastAsia="仿宋_GB2312" w:cs="Times New Roman"/>
          <w:color w:val="auto"/>
          <w:kern w:val="0"/>
          <w:sz w:val="32"/>
          <w:szCs w:val="32"/>
          <w:shd w:val="clear"/>
        </w:rPr>
        <w:t>组织实施化工园区设立工作。</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left"/>
        <w:textAlignment w:val="baseline"/>
        <w:rPr>
          <w:rFonts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b/>
          <w:bCs/>
          <w:color w:val="auto"/>
          <w:kern w:val="0"/>
          <w:sz w:val="32"/>
          <w:szCs w:val="32"/>
          <w:shd w:val="clear"/>
        </w:rPr>
        <w:t>第十八条</w:t>
      </w:r>
      <w:r>
        <w:rPr>
          <w:rFonts w:hint="eastAsia" w:ascii="Times New Roman" w:hAnsi="Times New Roman" w:eastAsia="仿宋_GB2312" w:cs="Times New Roman"/>
          <w:color w:val="auto"/>
          <w:kern w:val="0"/>
          <w:sz w:val="32"/>
          <w:szCs w:val="32"/>
          <w:shd w:val="clear"/>
        </w:rPr>
        <w:t xml:space="preserve"> 新设立化工园区应达到本办法第二章“建设标准”中第四条到第</w:t>
      </w:r>
      <w:r>
        <w:rPr>
          <w:rFonts w:hint="eastAsia" w:ascii="Times New Roman" w:hAnsi="Times New Roman" w:eastAsia="仿宋_GB2312" w:cs="Times New Roman"/>
          <w:color w:val="auto"/>
          <w:kern w:val="0"/>
          <w:sz w:val="32"/>
          <w:szCs w:val="32"/>
          <w:shd w:val="clear"/>
          <w:lang w:val="en-US" w:eastAsia="zh-CN"/>
        </w:rPr>
        <w:t>八</w:t>
      </w:r>
      <w:r>
        <w:rPr>
          <w:rFonts w:hint="eastAsia" w:ascii="Times New Roman" w:hAnsi="Times New Roman" w:eastAsia="仿宋_GB2312" w:cs="Times New Roman"/>
          <w:color w:val="auto"/>
          <w:kern w:val="0"/>
          <w:sz w:val="32"/>
          <w:szCs w:val="32"/>
          <w:shd w:val="clear"/>
        </w:rPr>
        <w:t>条的要求（其中第六条所要求“周边规划安全控制线”应在项目投产前设置完成），并符合</w:t>
      </w:r>
      <w:r>
        <w:rPr>
          <w:rFonts w:hint="eastAsia" w:ascii="Times New Roman" w:hAnsi="Times New Roman" w:eastAsia="仿宋_GB2312" w:cs="Times New Roman"/>
          <w:color w:val="auto"/>
          <w:kern w:val="0"/>
          <w:sz w:val="32"/>
          <w:szCs w:val="32"/>
          <w:shd w:val="clear"/>
          <w:lang w:eastAsia="zh-CN"/>
        </w:rPr>
        <w:t>附表</w:t>
      </w:r>
      <w:r>
        <w:rPr>
          <w:rFonts w:hint="eastAsia" w:ascii="Times New Roman" w:hAnsi="Times New Roman" w:eastAsia="仿宋_GB2312" w:cs="Times New Roman"/>
          <w:color w:val="auto"/>
          <w:kern w:val="0"/>
          <w:sz w:val="32"/>
          <w:szCs w:val="32"/>
          <w:shd w:val="clear"/>
          <w:lang w:val="en-US" w:eastAsia="zh-CN"/>
        </w:rPr>
        <w:t>1</w:t>
      </w:r>
      <w:r>
        <w:rPr>
          <w:rFonts w:hint="eastAsia" w:ascii="Times New Roman" w:hAnsi="Times New Roman" w:eastAsia="仿宋_GB2312" w:cs="Times New Roman"/>
          <w:color w:val="auto"/>
          <w:kern w:val="0"/>
          <w:sz w:val="32"/>
          <w:szCs w:val="32"/>
          <w:shd w:val="clear"/>
        </w:rPr>
        <w:t>《</w:t>
      </w:r>
      <w:r>
        <w:rPr>
          <w:rFonts w:hint="eastAsia" w:eastAsia="仿宋_GB2312" w:cs="Times New Roman"/>
          <w:color w:val="auto"/>
          <w:kern w:val="0"/>
          <w:sz w:val="32"/>
          <w:szCs w:val="32"/>
          <w:shd w:val="clear"/>
          <w:lang w:eastAsia="zh-CN"/>
        </w:rPr>
        <w:t>广州市</w:t>
      </w:r>
      <w:r>
        <w:rPr>
          <w:rFonts w:hint="eastAsia" w:ascii="Times New Roman" w:hAnsi="Times New Roman" w:eastAsia="仿宋_GB2312" w:cs="Times New Roman"/>
          <w:color w:val="auto"/>
          <w:kern w:val="0"/>
          <w:sz w:val="32"/>
          <w:szCs w:val="32"/>
          <w:shd w:val="clear"/>
        </w:rPr>
        <w:t>新设立化工园区设立条件审查表》要求。</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left"/>
        <w:textAlignment w:val="baseline"/>
        <w:rPr>
          <w:rFonts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b/>
          <w:bCs/>
          <w:color w:val="auto"/>
          <w:kern w:val="0"/>
          <w:sz w:val="32"/>
          <w:szCs w:val="32"/>
          <w:shd w:val="clear"/>
        </w:rPr>
        <w:t>第十九条</w:t>
      </w:r>
      <w:r>
        <w:rPr>
          <w:rFonts w:hint="eastAsia" w:ascii="Times New Roman" w:hAnsi="Times New Roman" w:eastAsia="仿宋_GB2312" w:cs="Times New Roman"/>
          <w:color w:val="auto"/>
          <w:kern w:val="0"/>
          <w:sz w:val="32"/>
          <w:szCs w:val="32"/>
          <w:shd w:val="clear"/>
        </w:rPr>
        <w:t xml:space="preserve"> 新设立化工园区应当在项目建设同时，按照本办法第二章“建设标准”</w:t>
      </w:r>
      <w:r>
        <w:rPr>
          <w:rFonts w:hint="eastAsia" w:ascii="Times New Roman" w:hAnsi="Times New Roman" w:eastAsia="仿宋_GB2312" w:cs="Times New Roman"/>
          <w:color w:val="auto"/>
          <w:kern w:val="0"/>
          <w:sz w:val="32"/>
          <w:szCs w:val="32"/>
          <w:shd w:val="clear"/>
          <w:lang w:val="en-US" w:eastAsia="zh-CN"/>
        </w:rPr>
        <w:t>和本办法附表3《</w:t>
      </w:r>
      <w:r>
        <w:rPr>
          <w:rFonts w:hint="eastAsia" w:eastAsia="仿宋_GB2312" w:cs="Times New Roman"/>
          <w:color w:val="auto"/>
          <w:kern w:val="0"/>
          <w:sz w:val="32"/>
          <w:szCs w:val="32"/>
          <w:shd w:val="clear"/>
          <w:lang w:val="en-US" w:eastAsia="zh-CN"/>
        </w:rPr>
        <w:t>广州市</w:t>
      </w:r>
      <w:r>
        <w:rPr>
          <w:rFonts w:hint="eastAsia" w:ascii="Times New Roman" w:hAnsi="Times New Roman" w:eastAsia="仿宋_GB2312" w:cs="Times New Roman"/>
          <w:color w:val="auto"/>
          <w:kern w:val="0"/>
          <w:sz w:val="32"/>
          <w:szCs w:val="32"/>
          <w:shd w:val="clear"/>
          <w:lang w:val="en-US" w:eastAsia="zh-CN"/>
        </w:rPr>
        <w:t>化工园区认定条件审查表》</w:t>
      </w:r>
      <w:r>
        <w:rPr>
          <w:rFonts w:hint="eastAsia" w:ascii="Times New Roman" w:hAnsi="Times New Roman" w:eastAsia="仿宋_GB2312" w:cs="Times New Roman"/>
          <w:color w:val="auto"/>
          <w:kern w:val="0"/>
          <w:sz w:val="32"/>
          <w:szCs w:val="32"/>
          <w:shd w:val="clear"/>
        </w:rPr>
        <w:t>的要求，同步完善化工园区基础设施</w:t>
      </w:r>
      <w:r>
        <w:rPr>
          <w:rFonts w:hint="eastAsia" w:ascii="Times New Roman" w:hAnsi="Times New Roman" w:eastAsia="仿宋_GB2312" w:cs="Times New Roman"/>
          <w:color w:val="auto"/>
          <w:kern w:val="0"/>
          <w:sz w:val="32"/>
          <w:szCs w:val="32"/>
          <w:shd w:val="clear"/>
          <w:lang w:eastAsia="zh-CN"/>
        </w:rPr>
        <w:t>、</w:t>
      </w:r>
      <w:r>
        <w:rPr>
          <w:rFonts w:hint="eastAsia" w:ascii="Times New Roman" w:hAnsi="Times New Roman" w:eastAsia="仿宋_GB2312" w:cs="Times New Roman"/>
          <w:color w:val="auto"/>
          <w:kern w:val="0"/>
          <w:sz w:val="32"/>
          <w:szCs w:val="32"/>
          <w:shd w:val="clear"/>
        </w:rPr>
        <w:t>公用工程</w:t>
      </w:r>
      <w:r>
        <w:rPr>
          <w:rFonts w:hint="eastAsia" w:ascii="Times New Roman" w:hAnsi="Times New Roman" w:eastAsia="仿宋_GB2312" w:cs="Times New Roman"/>
          <w:color w:val="auto"/>
          <w:kern w:val="0"/>
          <w:sz w:val="32"/>
          <w:szCs w:val="32"/>
          <w:shd w:val="clear"/>
          <w:lang w:val="en-US" w:eastAsia="zh-CN"/>
        </w:rPr>
        <w:t>和相关制度规范</w:t>
      </w:r>
      <w:r>
        <w:rPr>
          <w:rFonts w:hint="eastAsia" w:ascii="Times New Roman" w:hAnsi="Times New Roman" w:eastAsia="仿宋_GB2312" w:cs="Times New Roman"/>
          <w:color w:val="auto"/>
          <w:kern w:val="0"/>
          <w:sz w:val="32"/>
          <w:szCs w:val="32"/>
          <w:shd w:val="clear"/>
        </w:rPr>
        <w:t>，并在项目投产前达到认定标准。</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left"/>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b/>
          <w:bCs/>
          <w:color w:val="auto"/>
          <w:kern w:val="0"/>
          <w:sz w:val="32"/>
          <w:szCs w:val="32"/>
          <w:shd w:val="clear"/>
        </w:rPr>
        <w:t>第二十条</w:t>
      </w:r>
      <w:r>
        <w:rPr>
          <w:rFonts w:hint="eastAsia" w:ascii="Times New Roman" w:hAnsi="Times New Roman" w:eastAsia="仿宋_GB2312" w:cs="Times New Roman"/>
          <w:color w:val="auto"/>
          <w:kern w:val="0"/>
          <w:sz w:val="32"/>
          <w:szCs w:val="32"/>
          <w:shd w:val="clear"/>
        </w:rPr>
        <w:t xml:space="preserve"> 新</w:t>
      </w:r>
      <w:r>
        <w:rPr>
          <w:rFonts w:ascii="Times New Roman" w:hAnsi="Times New Roman" w:eastAsia="仿宋_GB2312" w:cs="Times New Roman"/>
          <w:color w:val="auto"/>
          <w:kern w:val="0"/>
          <w:sz w:val="32"/>
          <w:szCs w:val="32"/>
          <w:shd w:val="clear"/>
        </w:rPr>
        <w:t>设立化工园区</w:t>
      </w:r>
      <w:r>
        <w:rPr>
          <w:rFonts w:hint="eastAsia" w:ascii="Times New Roman" w:hAnsi="Times New Roman" w:eastAsia="仿宋_GB2312" w:cs="Times New Roman"/>
          <w:color w:val="auto"/>
          <w:kern w:val="0"/>
          <w:sz w:val="32"/>
          <w:szCs w:val="32"/>
          <w:shd w:val="clear"/>
        </w:rPr>
        <w:t>的设立程序</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color w:val="auto"/>
          <w:kern w:val="0"/>
          <w:sz w:val="32"/>
          <w:szCs w:val="32"/>
          <w:shd w:val="clear"/>
          <w:lang w:eastAsia="zh-CN"/>
        </w:rPr>
        <w:t>（一）</w:t>
      </w:r>
      <w:r>
        <w:rPr>
          <w:rFonts w:hint="eastAsia" w:ascii="Times New Roman" w:hAnsi="Times New Roman" w:eastAsia="仿宋_GB2312" w:cs="Times New Roman"/>
          <w:color w:val="auto"/>
          <w:kern w:val="0"/>
          <w:sz w:val="32"/>
          <w:szCs w:val="32"/>
          <w:shd w:val="clear"/>
        </w:rPr>
        <w:t>拟设立化工园区所在</w:t>
      </w:r>
      <w:r>
        <w:rPr>
          <w:rFonts w:hint="eastAsia" w:ascii="Times New Roman" w:hAnsi="Times New Roman" w:eastAsia="仿宋_GB2312" w:cs="Times New Roman"/>
          <w:color w:val="auto"/>
          <w:kern w:val="0"/>
          <w:sz w:val="32"/>
          <w:szCs w:val="32"/>
          <w:shd w:val="clear"/>
          <w:lang w:eastAsia="zh-Hans"/>
        </w:rPr>
        <w:t>辖</w:t>
      </w:r>
      <w:r>
        <w:rPr>
          <w:rFonts w:hint="eastAsia" w:ascii="Times New Roman" w:hAnsi="Times New Roman" w:eastAsia="仿宋_GB2312" w:cs="Times New Roman"/>
          <w:color w:val="auto"/>
          <w:kern w:val="0"/>
          <w:sz w:val="32"/>
          <w:szCs w:val="32"/>
          <w:shd w:val="clear"/>
        </w:rPr>
        <w:t>区人民政府按照本办法要求向</w:t>
      </w:r>
      <w:r>
        <w:rPr>
          <w:rFonts w:hint="eastAsia" w:ascii="Times New Roman" w:hAnsi="Times New Roman" w:eastAsia="仿宋_GB2312" w:cs="Times New Roman"/>
          <w:color w:val="auto"/>
          <w:kern w:val="0"/>
          <w:sz w:val="32"/>
          <w:szCs w:val="32"/>
          <w:shd w:val="clear"/>
          <w:lang w:eastAsia="zh-CN"/>
        </w:rPr>
        <w:t>市政府</w:t>
      </w:r>
      <w:r>
        <w:rPr>
          <w:rFonts w:hint="eastAsia" w:ascii="Times New Roman" w:hAnsi="Times New Roman" w:eastAsia="仿宋_GB2312" w:cs="Times New Roman"/>
          <w:color w:val="auto"/>
          <w:kern w:val="0"/>
          <w:sz w:val="32"/>
          <w:szCs w:val="32"/>
          <w:shd w:val="clear"/>
        </w:rPr>
        <w:t>递交申请材料</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leftChars="0" w:firstLine="640" w:firstLineChars="0"/>
        <w:textAlignment w:val="baseline"/>
        <w:rPr>
          <w:rFonts w:hint="eastAsia" w:ascii="仿宋_GB2312" w:hAnsi="仿宋_GB2312" w:eastAsia="仿宋_GB2312" w:cs="仿宋_GB2312"/>
          <w:color w:val="auto"/>
          <w:kern w:val="0"/>
          <w:sz w:val="32"/>
          <w:szCs w:val="32"/>
          <w:shd w:val="clear"/>
          <w:lang w:eastAsia="zh-CN"/>
        </w:rPr>
      </w:pPr>
      <w:r>
        <w:rPr>
          <w:rFonts w:hint="eastAsia" w:ascii="仿宋_GB2312" w:hAnsi="仿宋_GB2312" w:eastAsia="仿宋_GB2312" w:cs="仿宋_GB2312"/>
          <w:color w:val="auto"/>
          <w:kern w:val="0"/>
          <w:sz w:val="32"/>
          <w:szCs w:val="32"/>
          <w:shd w:val="clear"/>
          <w:lang w:eastAsia="zh-CN"/>
        </w:rPr>
        <w:t>（二）</w:t>
      </w:r>
      <w:r>
        <w:rPr>
          <w:rFonts w:hint="eastAsia" w:ascii="仿宋_GB2312" w:hAnsi="仿宋_GB2312" w:eastAsia="仿宋_GB2312" w:cs="仿宋_GB2312"/>
          <w:color w:val="auto"/>
          <w:kern w:val="0"/>
          <w:sz w:val="32"/>
          <w:szCs w:val="32"/>
          <w:shd w:val="clear"/>
        </w:rPr>
        <w:t>市工业和信息化</w:t>
      </w:r>
      <w:r>
        <w:rPr>
          <w:rFonts w:hint="eastAsia" w:ascii="仿宋_GB2312" w:hAnsi="仿宋_GB2312" w:eastAsia="仿宋_GB2312" w:cs="仿宋_GB2312"/>
          <w:color w:val="auto"/>
          <w:kern w:val="0"/>
          <w:sz w:val="32"/>
          <w:szCs w:val="32"/>
          <w:shd w:val="clear"/>
          <w:lang w:val="en-US" w:eastAsia="zh-CN"/>
        </w:rPr>
        <w:t>局</w:t>
      </w:r>
      <w:r>
        <w:rPr>
          <w:rFonts w:hint="eastAsia" w:ascii="仿宋_GB2312" w:hAnsi="仿宋_GB2312" w:eastAsia="仿宋_GB2312" w:cs="仿宋_GB2312"/>
          <w:color w:val="auto"/>
          <w:kern w:val="0"/>
          <w:sz w:val="32"/>
          <w:szCs w:val="32"/>
          <w:shd w:val="clear"/>
        </w:rPr>
        <w:t>会同</w:t>
      </w:r>
      <w:r>
        <w:rPr>
          <w:rFonts w:hint="eastAsia" w:ascii="仿宋_GB2312" w:hAnsi="仿宋_GB2312" w:eastAsia="仿宋_GB2312" w:cs="仿宋_GB2312"/>
          <w:color w:val="auto"/>
          <w:kern w:val="0"/>
          <w:sz w:val="32"/>
          <w:szCs w:val="32"/>
          <w:shd w:val="clear"/>
          <w:lang w:eastAsia="zh-CN"/>
        </w:rPr>
        <w:t>市规划和自然资源、生态环境、应急管理、消防救援支队、水务、发展改革、住房建设等相关</w:t>
      </w:r>
      <w:r>
        <w:rPr>
          <w:rFonts w:hint="eastAsia" w:ascii="仿宋_GB2312" w:hAnsi="仿宋_GB2312" w:eastAsia="仿宋_GB2312" w:cs="仿宋_GB2312"/>
          <w:color w:val="auto"/>
          <w:kern w:val="0"/>
          <w:sz w:val="32"/>
          <w:szCs w:val="32"/>
          <w:shd w:val="clear"/>
        </w:rPr>
        <w:t>职能部门，依照《</w:t>
      </w:r>
      <w:r>
        <w:rPr>
          <w:rFonts w:hint="eastAsia" w:ascii="仿宋_GB2312" w:hAnsi="仿宋_GB2312" w:eastAsia="仿宋_GB2312" w:cs="仿宋_GB2312"/>
          <w:color w:val="auto"/>
          <w:kern w:val="0"/>
          <w:sz w:val="32"/>
          <w:szCs w:val="32"/>
          <w:shd w:val="clear"/>
          <w:lang w:eastAsia="zh-CN"/>
        </w:rPr>
        <w:t>广州市</w:t>
      </w:r>
      <w:r>
        <w:rPr>
          <w:rFonts w:hint="eastAsia" w:ascii="仿宋_GB2312" w:hAnsi="仿宋_GB2312" w:eastAsia="仿宋_GB2312" w:cs="仿宋_GB2312"/>
          <w:color w:val="auto"/>
          <w:kern w:val="0"/>
          <w:sz w:val="32"/>
          <w:szCs w:val="32"/>
          <w:shd w:val="clear"/>
        </w:rPr>
        <w:t>新设立化工园区设立条件审查表》（见附</w:t>
      </w:r>
      <w:r>
        <w:rPr>
          <w:rFonts w:hint="eastAsia" w:ascii="仿宋_GB2312" w:hAnsi="仿宋_GB2312" w:eastAsia="仿宋_GB2312" w:cs="仿宋_GB2312"/>
          <w:color w:val="auto"/>
          <w:kern w:val="0"/>
          <w:sz w:val="32"/>
          <w:szCs w:val="32"/>
          <w:shd w:val="clear"/>
          <w:lang w:eastAsia="zh-CN"/>
        </w:rPr>
        <w:t>表</w:t>
      </w:r>
      <w:r>
        <w:rPr>
          <w:rFonts w:hint="eastAsia" w:ascii="仿宋_GB2312" w:hAnsi="仿宋_GB2312" w:eastAsia="仿宋_GB2312" w:cs="仿宋_GB2312"/>
          <w:color w:val="auto"/>
          <w:kern w:val="0"/>
          <w:sz w:val="32"/>
          <w:szCs w:val="32"/>
          <w:shd w:val="clear"/>
        </w:rPr>
        <w:t>1）的分工和职责，由各职责牵头部门对拟设立化工园区送审材料进行论证、审查，并开展现场考察论证</w:t>
      </w:r>
      <w:r>
        <w:rPr>
          <w:rFonts w:hint="eastAsia" w:ascii="仿宋_GB2312" w:hAnsi="仿宋_GB2312" w:eastAsia="仿宋_GB2312" w:cs="仿宋_GB2312"/>
          <w:color w:val="auto"/>
          <w:kern w:val="0"/>
          <w:sz w:val="32"/>
          <w:szCs w:val="32"/>
          <w:shd w:val="clear"/>
          <w:lang w:eastAsia="zh-CN"/>
        </w:rPr>
        <w:t>。</w:t>
      </w: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leftChars="0" w:firstLine="640" w:firstLineChars="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（三）市直各相关部门</w:t>
      </w:r>
      <w:r>
        <w:rPr>
          <w:rFonts w:hint="eastAsia" w:ascii="Times New Roman" w:hAnsi="Times New Roman" w:eastAsia="仿宋_GB2312" w:cs="Times New Roman"/>
          <w:color w:val="auto"/>
          <w:kern w:val="0"/>
          <w:sz w:val="32"/>
          <w:szCs w:val="32"/>
          <w:shd w:val="clear"/>
        </w:rPr>
        <w:t>根据《</w:t>
      </w:r>
      <w:r>
        <w:rPr>
          <w:rFonts w:hint="eastAsia" w:eastAsia="仿宋_GB2312" w:cs="Times New Roman"/>
          <w:color w:val="auto"/>
          <w:kern w:val="0"/>
          <w:sz w:val="32"/>
          <w:szCs w:val="32"/>
          <w:shd w:val="clear"/>
          <w:lang w:eastAsia="zh-CN"/>
        </w:rPr>
        <w:t>广州市</w:t>
      </w:r>
      <w:r>
        <w:rPr>
          <w:rFonts w:hint="eastAsia" w:ascii="Times New Roman" w:hAnsi="Times New Roman" w:eastAsia="仿宋_GB2312" w:cs="Times New Roman"/>
          <w:color w:val="auto"/>
          <w:kern w:val="0"/>
          <w:sz w:val="32"/>
          <w:szCs w:val="32"/>
          <w:shd w:val="clear"/>
        </w:rPr>
        <w:t>新设立化工园区设立条件审查表》</w:t>
      </w:r>
      <w:r>
        <w:rPr>
          <w:rFonts w:hint="eastAsia" w:ascii="仿宋_GB2312" w:hAnsi="仿宋_GB2312" w:eastAsia="仿宋_GB2312" w:cs="仿宋_GB2312"/>
          <w:color w:val="auto"/>
          <w:kern w:val="0"/>
          <w:sz w:val="32"/>
          <w:szCs w:val="32"/>
          <w:shd w:val="clear"/>
        </w:rPr>
        <w:t>（见附</w:t>
      </w:r>
      <w:r>
        <w:rPr>
          <w:rFonts w:hint="eastAsia" w:ascii="仿宋_GB2312" w:hAnsi="仿宋_GB2312" w:eastAsia="仿宋_GB2312" w:cs="仿宋_GB2312"/>
          <w:color w:val="auto"/>
          <w:kern w:val="0"/>
          <w:sz w:val="32"/>
          <w:szCs w:val="32"/>
          <w:shd w:val="clear"/>
          <w:lang w:eastAsia="zh-CN"/>
        </w:rPr>
        <w:t>表</w:t>
      </w:r>
      <w:r>
        <w:rPr>
          <w:rFonts w:hint="eastAsia" w:ascii="仿宋_GB2312" w:hAnsi="仿宋_GB2312" w:eastAsia="仿宋_GB2312" w:cs="仿宋_GB2312"/>
          <w:color w:val="auto"/>
          <w:kern w:val="0"/>
          <w:sz w:val="32"/>
          <w:szCs w:val="32"/>
          <w:shd w:val="clear"/>
        </w:rPr>
        <w:t>1）</w:t>
      </w:r>
      <w:r>
        <w:rPr>
          <w:rFonts w:hint="eastAsia" w:ascii="Times New Roman" w:hAnsi="Times New Roman" w:eastAsia="仿宋_GB2312" w:cs="Times New Roman"/>
          <w:color w:val="auto"/>
          <w:kern w:val="0"/>
          <w:sz w:val="32"/>
          <w:szCs w:val="32"/>
          <w:shd w:val="clear"/>
        </w:rPr>
        <w:t>出具审查意见</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leftChars="0" w:firstLine="640" w:firstLineChars="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（四）</w:t>
      </w:r>
      <w:r>
        <w:rPr>
          <w:rFonts w:hint="eastAsia" w:ascii="Times New Roman" w:hAnsi="Times New Roman" w:eastAsia="仿宋_GB2312" w:cs="Times New Roman"/>
          <w:color w:val="auto"/>
          <w:kern w:val="0"/>
          <w:sz w:val="32"/>
          <w:szCs w:val="32"/>
          <w:shd w:val="clear"/>
        </w:rPr>
        <w:t>市工业和信息</w:t>
      </w:r>
      <w:r>
        <w:rPr>
          <w:rFonts w:hint="eastAsia" w:eastAsia="仿宋_GB2312" w:cs="Times New Roman"/>
          <w:color w:val="auto"/>
          <w:kern w:val="0"/>
          <w:sz w:val="32"/>
          <w:szCs w:val="32"/>
          <w:shd w:val="clear"/>
          <w:lang w:val="en-US" w:eastAsia="zh-CN"/>
        </w:rPr>
        <w:t>局</w:t>
      </w:r>
      <w:r>
        <w:rPr>
          <w:rFonts w:hint="eastAsia" w:ascii="Times New Roman" w:hAnsi="Times New Roman" w:eastAsia="仿宋_GB2312" w:cs="Times New Roman"/>
          <w:color w:val="auto"/>
          <w:kern w:val="0"/>
          <w:sz w:val="32"/>
          <w:szCs w:val="32"/>
          <w:shd w:val="clear"/>
          <w:lang w:eastAsia="zh-CN"/>
        </w:rPr>
        <w:t>组织</w:t>
      </w:r>
      <w:r>
        <w:rPr>
          <w:rFonts w:hint="eastAsia" w:ascii="Times New Roman" w:hAnsi="Times New Roman" w:eastAsia="仿宋_GB2312" w:cs="Times New Roman"/>
          <w:color w:val="auto"/>
          <w:kern w:val="0"/>
          <w:sz w:val="32"/>
          <w:szCs w:val="32"/>
          <w:shd w:val="clear"/>
        </w:rPr>
        <w:t>专家现场评审或委托专业第三方机构综合评估等方式</w:t>
      </w:r>
      <w:r>
        <w:rPr>
          <w:rFonts w:hint="eastAsia" w:ascii="Times New Roman" w:hAnsi="Times New Roman" w:eastAsia="仿宋_GB2312" w:cs="Times New Roman"/>
          <w:color w:val="auto"/>
          <w:kern w:val="0"/>
          <w:sz w:val="32"/>
          <w:szCs w:val="32"/>
          <w:shd w:val="clear"/>
          <w:lang w:eastAsia="zh-CN"/>
        </w:rPr>
        <w:t>，</w:t>
      </w:r>
      <w:r>
        <w:rPr>
          <w:rFonts w:hint="eastAsia" w:ascii="Times New Roman" w:hAnsi="Times New Roman" w:eastAsia="仿宋_GB2312" w:cs="Times New Roman"/>
          <w:color w:val="auto"/>
          <w:kern w:val="0"/>
          <w:sz w:val="32"/>
          <w:szCs w:val="32"/>
          <w:shd w:val="clear"/>
        </w:rPr>
        <w:t>对拟设立化工园区进行审核，研究拟定拟公示新设立化工园区名单</w:t>
      </w:r>
      <w:r>
        <w:rPr>
          <w:rFonts w:hint="eastAsia" w:ascii="Times New Roman" w:hAnsi="Times New Roman" w:eastAsia="仿宋_GB2312" w:cs="Times New Roman"/>
          <w:color w:val="auto"/>
          <w:kern w:val="0"/>
          <w:sz w:val="32"/>
          <w:szCs w:val="32"/>
          <w:shd w:val="clear"/>
          <w:lang w:eastAsia="zh-CN"/>
        </w:rPr>
        <w:t>进行</w:t>
      </w:r>
      <w:r>
        <w:rPr>
          <w:rFonts w:hint="eastAsia" w:ascii="Times New Roman" w:hAnsi="Times New Roman" w:eastAsia="仿宋_GB2312" w:cs="Times New Roman"/>
          <w:color w:val="auto"/>
          <w:kern w:val="0"/>
          <w:sz w:val="32"/>
          <w:szCs w:val="32"/>
          <w:shd w:val="clear"/>
        </w:rPr>
        <w:t>公示，公示时间为二十个工作日</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leftChars="0" w:firstLine="640" w:firstLineChars="0"/>
        <w:textAlignment w:val="baseline"/>
        <w:rPr>
          <w:rFonts w:hint="eastAsia" w:eastAsia="宋体" w:cs="Times New Roman"/>
          <w:color w:val="auto"/>
          <w:shd w:val="clear"/>
        </w:rPr>
      </w:pPr>
      <w:r>
        <w:rPr>
          <w:rFonts w:hint="eastAsia" w:ascii="Times New Roman" w:hAnsi="Times New Roman" w:eastAsia="仿宋_GB2312" w:cs="Times New Roman"/>
          <w:color w:val="auto"/>
          <w:kern w:val="0"/>
          <w:sz w:val="32"/>
          <w:szCs w:val="32"/>
          <w:shd w:val="clear"/>
          <w:lang w:eastAsia="zh-CN"/>
        </w:rPr>
        <w:t>（五）</w:t>
      </w:r>
      <w:r>
        <w:rPr>
          <w:rFonts w:hint="eastAsia" w:ascii="Times New Roman" w:hAnsi="Times New Roman" w:eastAsia="仿宋_GB2312" w:cs="Times New Roman"/>
          <w:color w:val="auto"/>
          <w:kern w:val="0"/>
          <w:sz w:val="32"/>
          <w:szCs w:val="32"/>
          <w:shd w:val="clear"/>
        </w:rPr>
        <w:t>公示期满无异议或公示意见处理后，由</w:t>
      </w:r>
      <w:r>
        <w:rPr>
          <w:rFonts w:hint="eastAsia" w:ascii="Times New Roman" w:hAnsi="Times New Roman" w:eastAsia="仿宋_GB2312" w:cs="Times New Roman"/>
          <w:color w:val="auto"/>
          <w:kern w:val="0"/>
          <w:sz w:val="32"/>
          <w:szCs w:val="32"/>
          <w:shd w:val="clear"/>
          <w:lang w:eastAsia="zh-CN"/>
        </w:rPr>
        <w:t>审查的</w:t>
      </w:r>
      <w:r>
        <w:rPr>
          <w:rFonts w:hint="eastAsia" w:ascii="Times New Roman" w:hAnsi="Times New Roman" w:eastAsia="仿宋_GB2312" w:cs="Times New Roman"/>
          <w:color w:val="auto"/>
          <w:kern w:val="0"/>
          <w:sz w:val="32"/>
          <w:szCs w:val="32"/>
          <w:shd w:val="clear"/>
        </w:rPr>
        <w:t>市</w:t>
      </w:r>
      <w:r>
        <w:rPr>
          <w:rFonts w:hint="eastAsia" w:ascii="Times New Roman" w:hAnsi="Times New Roman" w:eastAsia="仿宋_GB2312" w:cs="Times New Roman"/>
          <w:color w:val="auto"/>
          <w:kern w:val="0"/>
          <w:sz w:val="32"/>
          <w:szCs w:val="32"/>
          <w:shd w:val="clear"/>
          <w:lang w:eastAsia="zh-CN"/>
        </w:rPr>
        <w:t>直相关部门联合</w:t>
      </w:r>
      <w:r>
        <w:rPr>
          <w:rFonts w:hint="eastAsia" w:ascii="Times New Roman" w:hAnsi="Times New Roman" w:eastAsia="仿宋_GB2312" w:cs="Times New Roman"/>
          <w:color w:val="auto"/>
          <w:kern w:val="0"/>
          <w:sz w:val="32"/>
          <w:szCs w:val="32"/>
          <w:shd w:val="clear"/>
        </w:rPr>
        <w:t>上报市政府审定，</w:t>
      </w:r>
      <w:r>
        <w:rPr>
          <w:rFonts w:hint="eastAsia" w:ascii="Times New Roman" w:hAnsi="Times New Roman" w:eastAsia="仿宋_GB2312" w:cs="Times New Roman"/>
          <w:color w:val="auto"/>
          <w:kern w:val="0"/>
          <w:sz w:val="32"/>
          <w:szCs w:val="32"/>
          <w:shd w:val="clear"/>
          <w:lang w:eastAsia="zh-CN"/>
        </w:rPr>
        <w:t>并</w:t>
      </w:r>
      <w:r>
        <w:rPr>
          <w:rFonts w:hint="eastAsia" w:ascii="Times New Roman" w:hAnsi="Times New Roman" w:eastAsia="仿宋_GB2312" w:cs="Times New Roman"/>
          <w:color w:val="auto"/>
          <w:kern w:val="0"/>
          <w:sz w:val="32"/>
          <w:szCs w:val="32"/>
          <w:shd w:val="clear"/>
        </w:rPr>
        <w:t>批准设立。</w:t>
      </w:r>
    </w:p>
    <w:p>
      <w:pPr>
        <w:keepNext w:val="0"/>
        <w:keepLines w:val="0"/>
        <w:pageBreakBefore w:val="0"/>
        <w:widowControl/>
        <w:shd w:val="clear"/>
        <w:kinsoku w:val="0"/>
        <w:wordWrap/>
        <w:overflowPunct w:val="0"/>
        <w:topLinePunct w:val="0"/>
        <w:autoSpaceDE w:val="0"/>
        <w:autoSpaceDN w:val="0"/>
        <w:bidi w:val="0"/>
        <w:adjustRightInd w:val="0"/>
        <w:snapToGrid w:val="0"/>
        <w:spacing w:line="600" w:lineRule="exact"/>
        <w:ind w:left="0" w:firstLine="642"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b/>
          <w:bCs/>
          <w:color w:val="auto"/>
          <w:kern w:val="0"/>
          <w:sz w:val="32"/>
          <w:szCs w:val="32"/>
          <w:shd w:val="clear"/>
        </w:rPr>
        <w:t>第二十一条</w:t>
      </w:r>
      <w:r>
        <w:rPr>
          <w:rFonts w:hint="eastAsia" w:ascii="Times New Roman" w:hAnsi="Times New Roman" w:eastAsia="仿宋_GB2312" w:cs="Times New Roman"/>
          <w:color w:val="auto"/>
          <w:kern w:val="0"/>
          <w:sz w:val="32"/>
          <w:szCs w:val="32"/>
          <w:shd w:val="clear"/>
        </w:rPr>
        <w:t xml:space="preserve"> 新设立化工园区</w:t>
      </w:r>
      <w:r>
        <w:rPr>
          <w:rFonts w:hint="eastAsia" w:ascii="Times New Roman" w:hAnsi="Times New Roman" w:eastAsia="仿宋_GB2312" w:cs="Times New Roman"/>
          <w:color w:val="auto"/>
          <w:kern w:val="0"/>
          <w:sz w:val="32"/>
          <w:szCs w:val="32"/>
          <w:shd w:val="clear"/>
          <w:lang w:eastAsia="zh-CN"/>
        </w:rPr>
        <w:t>应提交以下</w:t>
      </w:r>
      <w:r>
        <w:rPr>
          <w:rFonts w:hint="eastAsia" w:ascii="Times New Roman" w:hAnsi="Times New Roman" w:eastAsia="仿宋_GB2312" w:cs="Times New Roman"/>
          <w:color w:val="auto"/>
          <w:kern w:val="0"/>
          <w:sz w:val="32"/>
          <w:szCs w:val="32"/>
          <w:shd w:val="clear"/>
        </w:rPr>
        <w:t>申请材料</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（一）</w:t>
      </w:r>
      <w:r>
        <w:rPr>
          <w:rFonts w:ascii="Times New Roman" w:hAnsi="Times New Roman" w:eastAsia="仿宋_GB2312" w:cs="Times New Roman"/>
          <w:color w:val="auto"/>
          <w:kern w:val="0"/>
          <w:sz w:val="32"/>
          <w:szCs w:val="32"/>
          <w:shd w:val="clear"/>
        </w:rPr>
        <w:t>化工园区设立申请文件，包括园区设立的必要性</w:t>
      </w:r>
      <w:r>
        <w:rPr>
          <w:rFonts w:hint="eastAsia" w:ascii="Times New Roman" w:hAnsi="Times New Roman" w:eastAsia="仿宋_GB2312" w:cs="Times New Roman"/>
          <w:color w:val="auto"/>
          <w:kern w:val="0"/>
          <w:sz w:val="32"/>
          <w:szCs w:val="32"/>
          <w:shd w:val="clear"/>
          <w:lang w:eastAsia="zh-CN"/>
        </w:rPr>
        <w:t>、</w:t>
      </w:r>
      <w:r>
        <w:rPr>
          <w:rFonts w:ascii="Times New Roman" w:hAnsi="Times New Roman" w:eastAsia="仿宋_GB2312" w:cs="Times New Roman"/>
          <w:color w:val="auto"/>
          <w:kern w:val="0"/>
          <w:sz w:val="32"/>
          <w:szCs w:val="32"/>
          <w:shd w:val="clear"/>
        </w:rPr>
        <w:t>可行性、园区主导产业、园区</w:t>
      </w:r>
      <w:r>
        <w:rPr>
          <w:rFonts w:hint="eastAsia" w:ascii="Times New Roman" w:hAnsi="Times New Roman" w:eastAsia="仿宋_GB2312" w:cs="Times New Roman"/>
          <w:color w:val="auto"/>
          <w:kern w:val="0"/>
          <w:sz w:val="32"/>
          <w:szCs w:val="32"/>
          <w:shd w:val="clear"/>
        </w:rPr>
        <w:t>四至范围</w:t>
      </w:r>
      <w:r>
        <w:rPr>
          <w:rFonts w:hint="eastAsia" w:ascii="Times New Roman" w:hAnsi="Times New Roman" w:eastAsia="仿宋_GB2312" w:cs="Times New Roman"/>
          <w:color w:val="auto"/>
          <w:kern w:val="0"/>
          <w:sz w:val="32"/>
          <w:szCs w:val="32"/>
          <w:shd w:val="clear"/>
          <w:lang w:eastAsia="zh-CN"/>
        </w:rPr>
        <w:t>（含矢量范围图）、园区运营管理主体</w:t>
      </w:r>
      <w:r>
        <w:rPr>
          <w:rFonts w:ascii="Times New Roman" w:hAnsi="Times New Roman" w:eastAsia="仿宋_GB2312" w:cs="Times New Roman"/>
          <w:color w:val="auto"/>
          <w:kern w:val="0"/>
          <w:sz w:val="32"/>
          <w:szCs w:val="32"/>
          <w:shd w:val="clear"/>
        </w:rPr>
        <w:t>等</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（二）</w:t>
      </w:r>
      <w:r>
        <w:rPr>
          <w:rFonts w:ascii="Times New Roman" w:hAnsi="Times New Roman" w:eastAsia="仿宋_GB2312" w:cs="Times New Roman"/>
          <w:color w:val="auto"/>
          <w:kern w:val="0"/>
          <w:sz w:val="32"/>
          <w:szCs w:val="32"/>
          <w:shd w:val="clear"/>
        </w:rPr>
        <w:t>承接项目列入国家、</w:t>
      </w:r>
      <w:r>
        <w:rPr>
          <w:rFonts w:hint="eastAsia" w:ascii="Times New Roman" w:hAnsi="Times New Roman" w:eastAsia="仿宋_GB2312" w:cs="Times New Roman"/>
          <w:color w:val="auto"/>
          <w:kern w:val="0"/>
          <w:sz w:val="32"/>
          <w:szCs w:val="32"/>
          <w:shd w:val="clear"/>
        </w:rPr>
        <w:t>广东省</w:t>
      </w:r>
      <w:r>
        <w:rPr>
          <w:rFonts w:ascii="Times New Roman" w:hAnsi="Times New Roman" w:eastAsia="仿宋_GB2312" w:cs="Times New Roman"/>
          <w:color w:val="auto"/>
          <w:kern w:val="0"/>
          <w:sz w:val="32"/>
          <w:szCs w:val="32"/>
          <w:shd w:val="clear"/>
        </w:rPr>
        <w:t>规划文件</w:t>
      </w:r>
      <w:r>
        <w:rPr>
          <w:rFonts w:hint="eastAsia" w:ascii="Times New Roman" w:hAnsi="Times New Roman" w:eastAsia="仿宋_GB2312" w:cs="Times New Roman"/>
          <w:color w:val="auto"/>
          <w:kern w:val="0"/>
          <w:sz w:val="32"/>
          <w:szCs w:val="32"/>
          <w:shd w:val="clear"/>
        </w:rPr>
        <w:t>的证明材料</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（三）</w:t>
      </w:r>
      <w:r>
        <w:rPr>
          <w:rFonts w:ascii="Times New Roman" w:hAnsi="Times New Roman" w:eastAsia="仿宋_GB2312" w:cs="Times New Roman"/>
          <w:color w:val="auto"/>
          <w:kern w:val="0"/>
          <w:sz w:val="32"/>
          <w:szCs w:val="32"/>
          <w:shd w:val="clear"/>
        </w:rPr>
        <w:t>承接项目可行性研究报告</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（四）</w:t>
      </w:r>
      <w:r>
        <w:rPr>
          <w:rFonts w:ascii="Times New Roman" w:hAnsi="Times New Roman" w:eastAsia="仿宋_GB2312" w:cs="Times New Roman"/>
          <w:color w:val="auto"/>
          <w:kern w:val="0"/>
          <w:sz w:val="32"/>
          <w:szCs w:val="32"/>
          <w:shd w:val="clear"/>
        </w:rPr>
        <w:t>化工园区发展总体规划、产业发展规划</w:t>
      </w:r>
      <w:r>
        <w:rPr>
          <w:rFonts w:hint="eastAsia" w:ascii="Times New Roman" w:hAnsi="Times New Roman" w:eastAsia="仿宋_GB2312" w:cs="Times New Roman"/>
          <w:color w:val="auto"/>
          <w:kern w:val="0"/>
          <w:sz w:val="32"/>
          <w:szCs w:val="32"/>
          <w:shd w:val="clear"/>
        </w:rPr>
        <w:t>及相关部门审查、备案或专家评审意见</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（五）</w:t>
      </w:r>
      <w:r>
        <w:rPr>
          <w:rFonts w:ascii="Times New Roman" w:hAnsi="Times New Roman" w:eastAsia="仿宋_GB2312" w:cs="Times New Roman"/>
          <w:color w:val="auto"/>
          <w:kern w:val="0"/>
          <w:sz w:val="32"/>
          <w:szCs w:val="32"/>
          <w:shd w:val="clear"/>
        </w:rPr>
        <w:t>化工园区规划环境影响评价报告</w:t>
      </w:r>
      <w:r>
        <w:rPr>
          <w:rFonts w:hint="eastAsia" w:ascii="Times New Roman" w:hAnsi="Times New Roman" w:eastAsia="仿宋_GB2312" w:cs="Times New Roman"/>
          <w:color w:val="auto"/>
          <w:kern w:val="0"/>
          <w:sz w:val="32"/>
          <w:szCs w:val="32"/>
          <w:shd w:val="clear"/>
        </w:rPr>
        <w:t>、</w:t>
      </w:r>
      <w:r>
        <w:rPr>
          <w:rFonts w:ascii="Times New Roman" w:hAnsi="Times New Roman" w:eastAsia="仿宋_GB2312" w:cs="Times New Roman"/>
          <w:color w:val="auto"/>
          <w:kern w:val="0"/>
          <w:sz w:val="32"/>
          <w:szCs w:val="32"/>
          <w:shd w:val="clear"/>
        </w:rPr>
        <w:t>规划整体性安全风险评估报告及相关部门审查意见</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（六）</w:t>
      </w:r>
      <w:r>
        <w:rPr>
          <w:rFonts w:ascii="Times New Roman" w:hAnsi="Times New Roman" w:eastAsia="仿宋_GB2312" w:cs="Times New Roman"/>
          <w:color w:val="auto"/>
          <w:kern w:val="0"/>
          <w:sz w:val="32"/>
          <w:szCs w:val="32"/>
          <w:shd w:val="clear"/>
        </w:rPr>
        <w:t>化工园区规划水资源论证报告及</w:t>
      </w:r>
      <w:r>
        <w:rPr>
          <w:rFonts w:hint="eastAsia" w:ascii="Times New Roman" w:hAnsi="Times New Roman" w:eastAsia="仿宋_GB2312" w:cs="Times New Roman"/>
          <w:color w:val="auto"/>
          <w:kern w:val="0"/>
          <w:sz w:val="32"/>
          <w:szCs w:val="32"/>
          <w:shd w:val="clear"/>
        </w:rPr>
        <w:t>相关</w:t>
      </w:r>
      <w:r>
        <w:rPr>
          <w:rFonts w:ascii="Times New Roman" w:hAnsi="Times New Roman" w:eastAsia="仿宋_GB2312" w:cs="Times New Roman"/>
          <w:color w:val="auto"/>
          <w:kern w:val="0"/>
          <w:sz w:val="32"/>
          <w:szCs w:val="32"/>
          <w:shd w:val="clear"/>
        </w:rPr>
        <w:t>部门审查意见</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color w:val="auto"/>
          <w:kern w:val="0"/>
          <w:sz w:val="32"/>
          <w:szCs w:val="32"/>
          <w:shd w:val="clear"/>
          <w:lang w:eastAsia="zh-CN"/>
        </w:rPr>
        <w:t>（七）</w:t>
      </w:r>
      <w:r>
        <w:rPr>
          <w:rFonts w:ascii="Times New Roman" w:hAnsi="Times New Roman" w:eastAsia="仿宋_GB2312" w:cs="Times New Roman"/>
          <w:color w:val="auto"/>
          <w:kern w:val="0"/>
          <w:sz w:val="32"/>
          <w:szCs w:val="32"/>
          <w:shd w:val="clear"/>
        </w:rPr>
        <w:t>化工园区所在辖区人民政府出具的园区选址审查意见</w:t>
      </w:r>
      <w:r>
        <w:rPr>
          <w:rFonts w:hint="eastAsia" w:ascii="Times New Roman" w:hAnsi="Times New Roman" w:eastAsia="仿宋_GB2312" w:cs="Times New Roman"/>
          <w:color w:val="auto"/>
          <w:kern w:val="0"/>
          <w:sz w:val="32"/>
          <w:szCs w:val="32"/>
          <w:shd w:val="clear"/>
          <w:lang w:eastAsia="zh-CN"/>
        </w:rPr>
        <w:t>。</w:t>
      </w:r>
      <w:r>
        <w:rPr>
          <w:rFonts w:ascii="Times New Roman" w:hAnsi="Times New Roman" w:eastAsia="仿宋_GB2312" w:cs="Times New Roman"/>
          <w:color w:val="auto"/>
          <w:kern w:val="0"/>
          <w:sz w:val="32"/>
          <w:szCs w:val="32"/>
          <w:shd w:val="clear"/>
        </w:rPr>
        <w:t xml:space="preserve"> </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Times New Roman" w:hAnsi="Times New Roman" w:eastAsia="仿宋_GB2312" w:cs="Times New Roman"/>
          <w:color w:val="auto"/>
          <w:kern w:val="0"/>
          <w:sz w:val="32"/>
          <w:szCs w:val="32"/>
          <w:shd w:val="clear"/>
          <w:lang w:eastAsia="zh-CN"/>
        </w:rPr>
        <w:t>（八）</w:t>
      </w:r>
      <w:r>
        <w:rPr>
          <w:rFonts w:ascii="Times New Roman" w:hAnsi="Times New Roman" w:eastAsia="仿宋_GB2312" w:cs="Times New Roman"/>
          <w:color w:val="auto"/>
          <w:kern w:val="0"/>
          <w:sz w:val="32"/>
          <w:szCs w:val="32"/>
          <w:shd w:val="clear"/>
        </w:rPr>
        <w:t>化工园区管理机构出具的真实性承诺函</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numPr>
          <w:ilvl w:val="0"/>
          <w:numId w:val="0"/>
        </w:numPr>
        <w:kinsoku w:val="0"/>
        <w:wordWrap/>
        <w:topLinePunct w:val="0"/>
        <w:autoSpaceDE w:val="0"/>
        <w:autoSpaceDN w:val="0"/>
        <w:bidi w:val="0"/>
        <w:adjustRightInd w:val="0"/>
        <w:snapToGrid w:val="0"/>
        <w:spacing w:line="600" w:lineRule="exact"/>
        <w:ind w:left="0" w:firstLine="640" w:firstLineChars="200"/>
        <w:textAlignment w:val="baseline"/>
        <w:rPr>
          <w:rFonts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color w:val="auto"/>
          <w:kern w:val="0"/>
          <w:sz w:val="32"/>
          <w:szCs w:val="32"/>
          <w:shd w:val="clear"/>
          <w:lang w:eastAsia="zh-CN"/>
        </w:rPr>
        <w:t>（九）</w:t>
      </w:r>
      <w:r>
        <w:rPr>
          <w:rFonts w:ascii="Times New Roman" w:hAnsi="Times New Roman" w:eastAsia="仿宋_GB2312" w:cs="Times New Roman"/>
          <w:color w:val="auto"/>
          <w:kern w:val="0"/>
          <w:sz w:val="32"/>
          <w:szCs w:val="32"/>
          <w:shd w:val="clear"/>
        </w:rPr>
        <w:t>根据法律法规以及《</w:t>
      </w:r>
      <w:r>
        <w:rPr>
          <w:rFonts w:hint="eastAsia" w:eastAsia="仿宋_GB2312" w:cs="Times New Roman"/>
          <w:color w:val="auto"/>
          <w:kern w:val="0"/>
          <w:sz w:val="32"/>
          <w:szCs w:val="32"/>
          <w:shd w:val="clear"/>
          <w:lang w:eastAsia="zh-CN"/>
        </w:rPr>
        <w:t>广州市</w:t>
      </w:r>
      <w:r>
        <w:rPr>
          <w:rFonts w:ascii="Times New Roman" w:hAnsi="Times New Roman" w:eastAsia="仿宋_GB2312" w:cs="Times New Roman"/>
          <w:color w:val="auto"/>
          <w:kern w:val="0"/>
          <w:sz w:val="32"/>
          <w:szCs w:val="32"/>
          <w:shd w:val="clear"/>
        </w:rPr>
        <w:t>新设立化工园区设立条件审查表》</w:t>
      </w:r>
      <w:r>
        <w:rPr>
          <w:rFonts w:hint="eastAsia" w:eastAsia="仿宋_GB2312" w:cs="Times New Roman"/>
          <w:color w:val="auto"/>
          <w:kern w:val="0"/>
          <w:sz w:val="32"/>
          <w:szCs w:val="32"/>
          <w:shd w:val="clear"/>
          <w:lang w:eastAsia="zh-CN"/>
        </w:rPr>
        <w:t>（</w:t>
      </w:r>
      <w:r>
        <w:rPr>
          <w:rFonts w:hint="eastAsia" w:eastAsia="仿宋_GB2312" w:cs="Times New Roman"/>
          <w:color w:val="auto"/>
          <w:kern w:val="0"/>
          <w:sz w:val="32"/>
          <w:szCs w:val="32"/>
          <w:shd w:val="clear"/>
          <w:lang w:val="en-US" w:eastAsia="zh-CN"/>
        </w:rPr>
        <w:t>见附表1</w:t>
      </w:r>
      <w:r>
        <w:rPr>
          <w:rFonts w:hint="eastAsia" w:eastAsia="仿宋_GB2312" w:cs="Times New Roman"/>
          <w:color w:val="auto"/>
          <w:kern w:val="0"/>
          <w:sz w:val="32"/>
          <w:szCs w:val="32"/>
          <w:shd w:val="clear"/>
          <w:lang w:eastAsia="zh-CN"/>
        </w:rPr>
        <w:t>）</w:t>
      </w:r>
      <w:r>
        <w:rPr>
          <w:rFonts w:ascii="Times New Roman" w:hAnsi="Times New Roman" w:eastAsia="仿宋_GB2312" w:cs="Times New Roman"/>
          <w:color w:val="auto"/>
          <w:kern w:val="0"/>
          <w:sz w:val="32"/>
          <w:szCs w:val="32"/>
          <w:shd w:val="clear"/>
        </w:rPr>
        <w:t xml:space="preserve">需准备的其他材料。 </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left"/>
        <w:textAlignment w:val="baseline"/>
        <w:rPr>
          <w:rFonts w:hint="eastAsia"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b/>
          <w:bCs/>
          <w:color w:val="auto"/>
          <w:kern w:val="0"/>
          <w:sz w:val="32"/>
          <w:szCs w:val="32"/>
          <w:shd w:val="clear"/>
        </w:rPr>
        <w:t>第二十二条</w:t>
      </w:r>
      <w:r>
        <w:rPr>
          <w:rFonts w:hint="eastAsia" w:ascii="Times New Roman" w:hAnsi="Times New Roman" w:eastAsia="仿宋_GB2312" w:cs="Times New Roman"/>
          <w:color w:val="auto"/>
          <w:kern w:val="0"/>
          <w:sz w:val="32"/>
          <w:szCs w:val="32"/>
          <w:shd w:val="clear"/>
        </w:rPr>
        <w:t xml:space="preserve"> 新设立化工园区</w:t>
      </w:r>
      <w:r>
        <w:rPr>
          <w:rFonts w:ascii="Times New Roman" w:hAnsi="Times New Roman" w:eastAsia="仿宋_GB2312" w:cs="Times New Roman"/>
          <w:color w:val="auto"/>
          <w:kern w:val="0"/>
          <w:sz w:val="32"/>
          <w:szCs w:val="32"/>
          <w:shd w:val="clear"/>
        </w:rPr>
        <w:t>项目投产前，应</w:t>
      </w:r>
      <w:r>
        <w:rPr>
          <w:rFonts w:hint="eastAsia" w:ascii="Times New Roman" w:hAnsi="Times New Roman" w:eastAsia="仿宋_GB2312" w:cs="Times New Roman"/>
          <w:color w:val="auto"/>
          <w:kern w:val="0"/>
          <w:sz w:val="32"/>
          <w:szCs w:val="32"/>
          <w:shd w:val="clear"/>
        </w:rPr>
        <w:t>按照本办法第二章和第四章的要求和程序，</w:t>
      </w:r>
      <w:r>
        <w:rPr>
          <w:rFonts w:ascii="Times New Roman" w:hAnsi="Times New Roman" w:eastAsia="仿宋_GB2312" w:cs="Times New Roman"/>
          <w:color w:val="auto"/>
          <w:kern w:val="0"/>
          <w:sz w:val="32"/>
          <w:szCs w:val="32"/>
          <w:shd w:val="clear"/>
        </w:rPr>
        <w:t>通过</w:t>
      </w:r>
      <w:r>
        <w:rPr>
          <w:rFonts w:hint="eastAsia" w:eastAsia="仿宋_GB2312" w:cs="Times New Roman"/>
          <w:color w:val="auto"/>
          <w:kern w:val="0"/>
          <w:sz w:val="32"/>
          <w:szCs w:val="32"/>
          <w:shd w:val="clear"/>
          <w:lang w:eastAsia="zh-CN"/>
        </w:rPr>
        <w:t>广州市</w:t>
      </w:r>
      <w:r>
        <w:rPr>
          <w:rFonts w:hint="eastAsia" w:ascii="Times New Roman" w:hAnsi="Times New Roman" w:eastAsia="仿宋_GB2312" w:cs="Times New Roman"/>
          <w:color w:val="auto"/>
          <w:kern w:val="0"/>
          <w:sz w:val="32"/>
          <w:szCs w:val="32"/>
          <w:shd w:val="clear"/>
        </w:rPr>
        <w:t>化工园区的</w:t>
      </w:r>
      <w:r>
        <w:rPr>
          <w:rFonts w:ascii="Times New Roman" w:hAnsi="Times New Roman" w:eastAsia="仿宋_GB2312" w:cs="Times New Roman"/>
          <w:color w:val="auto"/>
          <w:kern w:val="0"/>
          <w:sz w:val="32"/>
          <w:szCs w:val="32"/>
          <w:shd w:val="clear"/>
        </w:rPr>
        <w:t>认定</w:t>
      </w:r>
      <w:r>
        <w:rPr>
          <w:rFonts w:hint="eastAsia" w:ascii="Times New Roman" w:hAnsi="Times New Roman" w:eastAsia="仿宋_GB2312" w:cs="Times New Roman"/>
          <w:color w:val="auto"/>
          <w:kern w:val="0"/>
          <w:sz w:val="32"/>
          <w:szCs w:val="32"/>
          <w:shd w:val="clear"/>
        </w:rPr>
        <w:t>。</w:t>
      </w:r>
    </w:p>
    <w:p>
      <w:pPr>
        <w:pStyle w:val="2"/>
        <w:keepNext w:val="0"/>
        <w:keepLines w:val="0"/>
        <w:pageBreakBefore w:val="0"/>
        <w:widowControl/>
        <w:kinsoku w:val="0"/>
        <w:wordWrap/>
        <w:topLinePunct w:val="0"/>
        <w:autoSpaceDE w:val="0"/>
        <w:autoSpaceDN w:val="0"/>
        <w:bidi w:val="0"/>
        <w:adjustRightInd w:val="0"/>
        <w:snapToGrid w:val="0"/>
        <w:spacing w:after="0" w:line="600" w:lineRule="exact"/>
        <w:ind w:left="0"/>
        <w:textAlignment w:val="baseline"/>
        <w:rPr>
          <w:color w:val="auto"/>
          <w:shd w:val="clear"/>
        </w:rPr>
      </w:pP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jc w:val="center"/>
        <w:textAlignment w:val="baseline"/>
        <w:outlineLvl w:val="0"/>
        <w:rPr>
          <w:rFonts w:hint="eastAsia" w:eastAsia="黑体" w:cs="Times New Roman"/>
          <w:color w:val="auto"/>
          <w:kern w:val="0"/>
          <w:sz w:val="32"/>
          <w:szCs w:val="32"/>
          <w:shd w:val="clear"/>
          <w:lang w:val="en-US" w:eastAsia="zh-CN"/>
        </w:rPr>
      </w:pPr>
      <w:r>
        <w:rPr>
          <w:rFonts w:hint="eastAsia" w:eastAsia="黑体" w:cs="Times New Roman"/>
          <w:color w:val="auto"/>
          <w:kern w:val="0"/>
          <w:sz w:val="32"/>
          <w:szCs w:val="32"/>
          <w:shd w:val="clear"/>
          <w:lang w:val="en-US" w:eastAsia="zh-CN"/>
        </w:rPr>
        <w:t>第四章  园区认定</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w:t>
      </w:r>
      <w:r>
        <w:rPr>
          <w:rFonts w:hint="eastAsia" w:ascii="Times New Roman" w:hAnsi="Times New Roman" w:eastAsia="仿宋_GB2312" w:cs="Times New Roman"/>
          <w:b/>
          <w:bCs/>
          <w:color w:val="auto"/>
          <w:kern w:val="0"/>
          <w:sz w:val="32"/>
          <w:szCs w:val="32"/>
          <w:shd w:val="clear"/>
        </w:rPr>
        <w:t>二十三</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w:t>
      </w:r>
      <w:r>
        <w:rPr>
          <w:rFonts w:hint="eastAsia" w:ascii="Times New Roman" w:hAnsi="Times New Roman" w:eastAsia="仿宋_GB2312" w:cs="Times New Roman"/>
          <w:color w:val="auto"/>
          <w:kern w:val="0"/>
          <w:sz w:val="32"/>
          <w:szCs w:val="32"/>
          <w:shd w:val="clear"/>
        </w:rPr>
        <w:t>市</w:t>
      </w:r>
      <w:r>
        <w:rPr>
          <w:rFonts w:ascii="Times New Roman" w:hAnsi="Times New Roman" w:eastAsia="仿宋_GB2312" w:cs="Times New Roman"/>
          <w:color w:val="auto"/>
          <w:kern w:val="0"/>
          <w:sz w:val="32"/>
          <w:szCs w:val="32"/>
          <w:shd w:val="clear"/>
        </w:rPr>
        <w:t>政府</w:t>
      </w:r>
      <w:r>
        <w:rPr>
          <w:rFonts w:hint="eastAsia" w:ascii="Times New Roman" w:hAnsi="Times New Roman" w:eastAsia="仿宋_GB2312" w:cs="Times New Roman"/>
          <w:color w:val="auto"/>
          <w:kern w:val="0"/>
          <w:sz w:val="32"/>
          <w:szCs w:val="32"/>
          <w:shd w:val="clear"/>
          <w:lang w:eastAsia="zh-Hans"/>
        </w:rPr>
        <w:t>统筹协调化工园区认定工作中的重大事项</w:t>
      </w:r>
      <w:r>
        <w:rPr>
          <w:rFonts w:ascii="Times New Roman" w:hAnsi="Times New Roman" w:eastAsia="仿宋_GB2312" w:cs="Times New Roman"/>
          <w:color w:val="auto"/>
          <w:kern w:val="0"/>
          <w:sz w:val="32"/>
          <w:szCs w:val="32"/>
          <w:shd w:val="clear"/>
          <w:lang w:eastAsia="zh-Hans"/>
        </w:rPr>
        <w:t>，</w:t>
      </w:r>
      <w:r>
        <w:rPr>
          <w:rFonts w:hint="eastAsia" w:eastAsia="仿宋_GB2312" w:cs="Times New Roman"/>
          <w:color w:val="auto"/>
          <w:kern w:val="0"/>
          <w:sz w:val="32"/>
          <w:szCs w:val="32"/>
          <w:shd w:val="clear"/>
          <w:lang w:eastAsia="zh-CN"/>
        </w:rPr>
        <w:t>市工业和信息化局</w:t>
      </w:r>
      <w:r>
        <w:rPr>
          <w:rFonts w:hint="eastAsia" w:ascii="Times New Roman" w:hAnsi="Times New Roman" w:eastAsia="仿宋_GB2312" w:cs="Times New Roman"/>
          <w:color w:val="auto"/>
          <w:kern w:val="0"/>
          <w:sz w:val="32"/>
          <w:szCs w:val="32"/>
          <w:shd w:val="clear"/>
          <w:lang w:eastAsia="zh-Hans"/>
        </w:rPr>
        <w:t>组织实施化工园区认定工作</w:t>
      </w:r>
      <w:r>
        <w:rPr>
          <w:rFonts w:hint="eastAsia" w:ascii="Times New Roman" w:hAnsi="Times New Roman" w:eastAsia="仿宋_GB2312" w:cs="Times New Roman"/>
          <w:color w:val="auto"/>
          <w:kern w:val="0"/>
          <w:sz w:val="32"/>
          <w:szCs w:val="32"/>
          <w:shd w:val="clear"/>
        </w:rPr>
        <w:t>，市发展</w:t>
      </w:r>
      <w:r>
        <w:rPr>
          <w:rFonts w:hint="eastAsia" w:ascii="Times New Roman" w:hAnsi="Times New Roman" w:eastAsia="仿宋_GB2312" w:cs="Times New Roman"/>
          <w:color w:val="auto"/>
          <w:kern w:val="0"/>
          <w:sz w:val="32"/>
          <w:szCs w:val="32"/>
          <w:shd w:val="clear"/>
          <w:lang w:eastAsia="zh-CN"/>
        </w:rPr>
        <w:t>和</w:t>
      </w:r>
      <w:r>
        <w:rPr>
          <w:rFonts w:hint="eastAsia" w:ascii="Times New Roman" w:hAnsi="Times New Roman" w:eastAsia="仿宋_GB2312" w:cs="Times New Roman"/>
          <w:color w:val="auto"/>
          <w:kern w:val="0"/>
          <w:sz w:val="32"/>
          <w:szCs w:val="32"/>
          <w:shd w:val="clear"/>
        </w:rPr>
        <w:t>改革</w:t>
      </w:r>
      <w:r>
        <w:rPr>
          <w:rFonts w:ascii="Times New Roman" w:hAnsi="Times New Roman" w:eastAsia="仿宋_GB2312" w:cs="Times New Roman"/>
          <w:color w:val="auto"/>
          <w:kern w:val="0"/>
          <w:sz w:val="32"/>
          <w:szCs w:val="32"/>
          <w:shd w:val="clear"/>
        </w:rPr>
        <w:t>、规划和自然资源、</w:t>
      </w:r>
      <w:r>
        <w:rPr>
          <w:rFonts w:hint="eastAsia" w:ascii="Times New Roman" w:hAnsi="Times New Roman" w:eastAsia="仿宋_GB2312" w:cs="Times New Roman"/>
          <w:color w:val="auto"/>
          <w:kern w:val="0"/>
          <w:sz w:val="32"/>
          <w:szCs w:val="32"/>
          <w:shd w:val="clear"/>
          <w:lang w:eastAsia="zh-Hans"/>
        </w:rPr>
        <w:t>生态环境</w:t>
      </w:r>
      <w:r>
        <w:rPr>
          <w:rFonts w:ascii="Times New Roman" w:hAnsi="Times New Roman" w:eastAsia="仿宋_GB2312" w:cs="Times New Roman"/>
          <w:color w:val="auto"/>
          <w:kern w:val="0"/>
          <w:sz w:val="32"/>
          <w:szCs w:val="32"/>
          <w:shd w:val="clear"/>
          <w:lang w:eastAsia="zh-Hans"/>
        </w:rPr>
        <w:t>、住房和建设、交通运输、</w:t>
      </w:r>
      <w:r>
        <w:rPr>
          <w:rFonts w:hint="default" w:ascii="Times New Roman" w:hAnsi="Times New Roman" w:eastAsia="仿宋_GB2312" w:cs="Times New Roman"/>
          <w:color w:val="auto"/>
          <w:sz w:val="32"/>
          <w:szCs w:val="32"/>
          <w:lang w:eastAsia="zh-Hans"/>
        </w:rPr>
        <w:t>港务</w:t>
      </w:r>
      <w:r>
        <w:rPr>
          <w:rFonts w:hint="default" w:ascii="Times New Roman" w:hAnsi="Times New Roman" w:eastAsia="仿宋_GB2312" w:cs="Times New Roman"/>
          <w:color w:val="auto"/>
          <w:kern w:val="0"/>
          <w:sz w:val="32"/>
          <w:szCs w:val="32"/>
          <w:shd w:val="clear"/>
          <w:lang w:eastAsia="zh-Hans"/>
        </w:rPr>
        <w:t>、</w:t>
      </w:r>
      <w:r>
        <w:rPr>
          <w:rFonts w:ascii="Times New Roman" w:hAnsi="Times New Roman" w:eastAsia="仿宋_GB2312" w:cs="Times New Roman"/>
          <w:color w:val="auto"/>
          <w:kern w:val="0"/>
          <w:sz w:val="32"/>
          <w:szCs w:val="32"/>
          <w:shd w:val="clear"/>
          <w:lang w:eastAsia="zh-Hans"/>
        </w:rPr>
        <w:t>水务、</w:t>
      </w:r>
      <w:r>
        <w:rPr>
          <w:rFonts w:hint="eastAsia" w:ascii="Times New Roman" w:hAnsi="Times New Roman" w:eastAsia="仿宋_GB2312" w:cs="Times New Roman"/>
          <w:color w:val="auto"/>
          <w:kern w:val="0"/>
          <w:sz w:val="32"/>
          <w:szCs w:val="32"/>
          <w:shd w:val="clear"/>
          <w:lang w:eastAsia="zh-Hans"/>
        </w:rPr>
        <w:t>应急管理</w:t>
      </w:r>
      <w:r>
        <w:rPr>
          <w:rFonts w:hint="eastAsia" w:ascii="Times New Roman" w:hAnsi="Times New Roman" w:eastAsia="仿宋_GB2312" w:cs="Times New Roman"/>
          <w:color w:val="auto"/>
          <w:kern w:val="0"/>
          <w:sz w:val="32"/>
          <w:szCs w:val="32"/>
          <w:shd w:val="clear"/>
          <w:lang w:eastAsia="zh-CN"/>
        </w:rPr>
        <w:t>、消防救援</w:t>
      </w:r>
      <w:r>
        <w:rPr>
          <w:rFonts w:hint="eastAsia" w:ascii="Times New Roman" w:hAnsi="Times New Roman" w:eastAsia="仿宋_GB2312" w:cs="Times New Roman"/>
          <w:color w:val="auto"/>
          <w:kern w:val="0"/>
          <w:sz w:val="32"/>
          <w:szCs w:val="32"/>
          <w:shd w:val="clear"/>
          <w:lang w:eastAsia="zh-Hans"/>
        </w:rPr>
        <w:t>等</w:t>
      </w:r>
      <w:r>
        <w:rPr>
          <w:rFonts w:hint="eastAsia" w:ascii="Times New Roman" w:hAnsi="Times New Roman" w:eastAsia="仿宋_GB2312" w:cs="Times New Roman"/>
          <w:color w:val="auto"/>
          <w:kern w:val="0"/>
          <w:sz w:val="32"/>
          <w:szCs w:val="32"/>
          <w:shd w:val="clear"/>
          <w:lang w:eastAsia="zh-CN"/>
        </w:rPr>
        <w:t>相关</w:t>
      </w:r>
      <w:r>
        <w:rPr>
          <w:rFonts w:hint="eastAsia" w:ascii="Times New Roman" w:hAnsi="Times New Roman" w:eastAsia="仿宋_GB2312" w:cs="Times New Roman"/>
          <w:color w:val="auto"/>
          <w:kern w:val="0"/>
          <w:sz w:val="32"/>
          <w:szCs w:val="32"/>
          <w:shd w:val="clear"/>
        </w:rPr>
        <w:t>职能</w:t>
      </w:r>
      <w:r>
        <w:rPr>
          <w:rFonts w:hint="eastAsia" w:ascii="Times New Roman" w:hAnsi="Times New Roman" w:eastAsia="仿宋_GB2312" w:cs="Times New Roman"/>
          <w:color w:val="auto"/>
          <w:kern w:val="0"/>
          <w:sz w:val="32"/>
          <w:szCs w:val="32"/>
          <w:shd w:val="clear"/>
          <w:lang w:eastAsia="zh-CN"/>
        </w:rPr>
        <w:t>部门</w:t>
      </w:r>
      <w:r>
        <w:rPr>
          <w:rFonts w:hint="eastAsia" w:ascii="Times New Roman" w:hAnsi="Times New Roman" w:eastAsia="仿宋_GB2312" w:cs="Times New Roman"/>
          <w:color w:val="auto"/>
          <w:kern w:val="0"/>
          <w:sz w:val="32"/>
          <w:szCs w:val="32"/>
          <w:shd w:val="clear"/>
          <w:lang w:eastAsia="zh-Hans"/>
        </w:rPr>
        <w:t>按照职责分工落实化工园区认定专项审查工作</w:t>
      </w:r>
      <w:r>
        <w:rPr>
          <w:rFonts w:ascii="Times New Roman" w:hAnsi="Times New Roman" w:eastAsia="仿宋_GB2312" w:cs="Times New Roman"/>
          <w:color w:val="auto"/>
          <w:kern w:val="0"/>
          <w:sz w:val="32"/>
          <w:szCs w:val="32"/>
          <w:shd w:val="clear"/>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hint="eastAsia" w:ascii="Times New Roman" w:hAnsi="Times New Roman" w:eastAsia="仿宋_GB2312" w:cs="Times New Roman"/>
          <w:color w:val="auto"/>
          <w:kern w:val="0"/>
          <w:sz w:val="32"/>
          <w:szCs w:val="32"/>
          <w:shd w:val="clear"/>
          <w:lang w:eastAsia="zh-CN"/>
        </w:rPr>
      </w:pPr>
      <w:r>
        <w:rPr>
          <w:rFonts w:ascii="Times New Roman" w:hAnsi="Times New Roman" w:eastAsia="仿宋_GB2312" w:cs="Times New Roman"/>
          <w:b/>
          <w:bCs/>
          <w:color w:val="auto"/>
          <w:kern w:val="0"/>
          <w:sz w:val="32"/>
          <w:szCs w:val="32"/>
          <w:shd w:val="clear"/>
        </w:rPr>
        <w:t>第</w:t>
      </w:r>
      <w:r>
        <w:rPr>
          <w:rFonts w:hint="eastAsia" w:ascii="Times New Roman" w:hAnsi="Times New Roman" w:eastAsia="仿宋_GB2312" w:cs="Times New Roman"/>
          <w:b/>
          <w:bCs/>
          <w:color w:val="auto"/>
          <w:kern w:val="0"/>
          <w:sz w:val="32"/>
          <w:szCs w:val="32"/>
          <w:shd w:val="clear"/>
        </w:rPr>
        <w:t>二十四</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认定化工园区应同时满足以下条件</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hint="eastAsia" w:ascii="仿宋_GB2312" w:hAnsi="仿宋_GB2312" w:eastAsia="仿宋_GB2312" w:cs="仿宋_GB2312"/>
          <w:color w:val="auto"/>
          <w:kern w:val="0"/>
          <w:sz w:val="32"/>
          <w:szCs w:val="32"/>
          <w:shd w:val="clear"/>
          <w:lang w:eastAsia="zh-CN"/>
        </w:rPr>
      </w:pPr>
      <w:r>
        <w:rPr>
          <w:rFonts w:hint="eastAsia" w:ascii="仿宋_GB2312" w:hAnsi="仿宋_GB2312" w:eastAsia="仿宋_GB2312" w:cs="仿宋_GB2312"/>
          <w:color w:val="auto"/>
          <w:kern w:val="0"/>
          <w:sz w:val="32"/>
          <w:szCs w:val="32"/>
          <w:shd w:val="clear"/>
        </w:rPr>
        <w:t>（一）全面符合本实施办法第二章要求</w:t>
      </w:r>
      <w:r>
        <w:rPr>
          <w:rFonts w:hint="eastAsia" w:ascii="仿宋_GB2312" w:hAnsi="仿宋_GB2312" w:eastAsia="仿宋_GB2312" w:cs="仿宋_GB2312"/>
          <w:color w:val="auto"/>
          <w:kern w:val="0"/>
          <w:sz w:val="32"/>
          <w:szCs w:val="32"/>
          <w:shd w:val="clear"/>
          <w:lang w:eastAsia="zh-CN"/>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hint="eastAsia" w:ascii="仿宋_GB2312" w:hAnsi="仿宋_GB2312" w:eastAsia="仿宋_GB2312" w:cs="仿宋_GB2312"/>
          <w:color w:val="auto"/>
          <w:kern w:val="0"/>
          <w:sz w:val="32"/>
          <w:szCs w:val="32"/>
          <w:shd w:val="clear"/>
          <w:lang w:eastAsia="zh-CN"/>
        </w:rPr>
      </w:pPr>
      <w:r>
        <w:rPr>
          <w:rFonts w:hint="eastAsia" w:ascii="仿宋_GB2312" w:hAnsi="仿宋_GB2312" w:eastAsia="仿宋_GB2312" w:cs="仿宋_GB2312"/>
          <w:color w:val="auto"/>
          <w:kern w:val="0"/>
          <w:sz w:val="32"/>
          <w:szCs w:val="32"/>
          <w:shd w:val="clear"/>
        </w:rPr>
        <w:t>（二）符合《</w:t>
      </w:r>
      <w:r>
        <w:rPr>
          <w:rFonts w:hint="eastAsia" w:ascii="仿宋_GB2312" w:hAnsi="仿宋_GB2312" w:eastAsia="仿宋_GB2312" w:cs="仿宋_GB2312"/>
          <w:color w:val="auto"/>
          <w:kern w:val="0"/>
          <w:sz w:val="32"/>
          <w:szCs w:val="32"/>
          <w:shd w:val="clear"/>
          <w:lang w:eastAsia="zh-CN"/>
        </w:rPr>
        <w:t>广州市</w:t>
      </w:r>
      <w:r>
        <w:rPr>
          <w:rFonts w:hint="eastAsia" w:ascii="仿宋_GB2312" w:hAnsi="仿宋_GB2312" w:eastAsia="仿宋_GB2312" w:cs="仿宋_GB2312"/>
          <w:color w:val="auto"/>
          <w:kern w:val="0"/>
          <w:sz w:val="32"/>
          <w:szCs w:val="32"/>
          <w:shd w:val="clear"/>
        </w:rPr>
        <w:t>化工园区认定条件审查表》</w:t>
      </w:r>
      <w:r>
        <w:rPr>
          <w:rFonts w:hint="eastAsia" w:ascii="仿宋_GB2312" w:hAnsi="仿宋_GB2312" w:eastAsia="仿宋_GB2312" w:cs="仿宋_GB2312"/>
          <w:color w:val="auto"/>
          <w:kern w:val="0"/>
          <w:sz w:val="32"/>
          <w:szCs w:val="32"/>
          <w:shd w:val="clear"/>
          <w:lang w:val="en"/>
        </w:rPr>
        <w:t>（见附</w:t>
      </w:r>
      <w:r>
        <w:rPr>
          <w:rFonts w:hint="eastAsia" w:ascii="仿宋_GB2312" w:hAnsi="仿宋_GB2312" w:eastAsia="仿宋_GB2312" w:cs="仿宋_GB2312"/>
          <w:color w:val="auto"/>
          <w:kern w:val="0"/>
          <w:sz w:val="32"/>
          <w:szCs w:val="32"/>
          <w:shd w:val="clear"/>
          <w:lang w:val="en" w:eastAsia="zh-CN"/>
        </w:rPr>
        <w:t>表</w:t>
      </w:r>
      <w:r>
        <w:rPr>
          <w:rFonts w:hint="eastAsia" w:ascii="仿宋_GB2312" w:hAnsi="仿宋_GB2312" w:eastAsia="仿宋_GB2312" w:cs="仿宋_GB2312"/>
          <w:color w:val="auto"/>
          <w:kern w:val="0"/>
          <w:sz w:val="32"/>
          <w:szCs w:val="32"/>
          <w:shd w:val="clear"/>
          <w:lang w:val="en-US" w:eastAsia="zh-CN"/>
        </w:rPr>
        <w:t>3</w:t>
      </w:r>
      <w:r>
        <w:rPr>
          <w:rFonts w:hint="eastAsia" w:ascii="仿宋_GB2312" w:hAnsi="仿宋_GB2312" w:eastAsia="仿宋_GB2312" w:cs="仿宋_GB2312"/>
          <w:color w:val="auto"/>
          <w:kern w:val="0"/>
          <w:sz w:val="32"/>
          <w:szCs w:val="32"/>
          <w:shd w:val="clear"/>
          <w:lang w:val="en"/>
        </w:rPr>
        <w:t>）</w:t>
      </w:r>
      <w:r>
        <w:rPr>
          <w:rFonts w:hint="eastAsia" w:ascii="仿宋_GB2312" w:hAnsi="仿宋_GB2312" w:eastAsia="仿宋_GB2312" w:cs="仿宋_GB2312"/>
          <w:color w:val="auto"/>
          <w:kern w:val="0"/>
          <w:sz w:val="32"/>
          <w:szCs w:val="32"/>
          <w:shd w:val="clear"/>
        </w:rPr>
        <w:t>中各项</w:t>
      </w:r>
      <w:r>
        <w:rPr>
          <w:rFonts w:hint="eastAsia" w:ascii="仿宋_GB2312" w:hAnsi="仿宋_GB2312" w:eastAsia="仿宋_GB2312" w:cs="仿宋_GB2312"/>
          <w:color w:val="auto"/>
          <w:kern w:val="0"/>
          <w:sz w:val="32"/>
          <w:szCs w:val="32"/>
          <w:shd w:val="clear"/>
          <w:lang w:val="en"/>
        </w:rPr>
        <w:t>细化要求</w:t>
      </w:r>
      <w:r>
        <w:rPr>
          <w:rFonts w:hint="eastAsia" w:ascii="仿宋_GB2312" w:hAnsi="仿宋_GB2312" w:eastAsia="仿宋_GB2312" w:cs="仿宋_GB2312"/>
          <w:color w:val="auto"/>
          <w:kern w:val="0"/>
          <w:sz w:val="32"/>
          <w:szCs w:val="32"/>
          <w:shd w:val="clear"/>
          <w:lang w:eastAsia="zh-CN"/>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hint="eastAsia" w:ascii="仿宋_GB2312" w:hAnsi="仿宋_GB2312" w:eastAsia="仿宋_GB2312" w:cs="仿宋_GB2312"/>
          <w:color w:val="auto"/>
          <w:kern w:val="0"/>
          <w:sz w:val="32"/>
          <w:szCs w:val="32"/>
          <w:shd w:val="clear"/>
        </w:rPr>
      </w:pPr>
      <w:r>
        <w:rPr>
          <w:rFonts w:hint="eastAsia" w:ascii="仿宋_GB2312" w:hAnsi="仿宋_GB2312" w:eastAsia="仿宋_GB2312" w:cs="仿宋_GB2312"/>
          <w:b/>
          <w:bCs/>
          <w:color w:val="auto"/>
          <w:kern w:val="0"/>
          <w:sz w:val="32"/>
          <w:szCs w:val="32"/>
          <w:shd w:val="clear"/>
        </w:rPr>
        <w:t>第二十五条</w:t>
      </w:r>
      <w:r>
        <w:rPr>
          <w:rFonts w:hint="eastAsia" w:ascii="仿宋_GB2312" w:hAnsi="仿宋_GB2312" w:eastAsia="仿宋_GB2312" w:cs="仿宋_GB2312"/>
          <w:color w:val="auto"/>
          <w:kern w:val="0"/>
          <w:sz w:val="32"/>
          <w:szCs w:val="32"/>
          <w:shd w:val="clear"/>
        </w:rPr>
        <w:t xml:space="preserve"> 申请认定材料应包括：</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hint="eastAsia" w:ascii="仿宋_GB2312" w:hAnsi="仿宋_GB2312" w:eastAsia="仿宋_GB2312" w:cs="仿宋_GB2312"/>
          <w:color w:val="auto"/>
          <w:kern w:val="0"/>
          <w:sz w:val="32"/>
          <w:szCs w:val="32"/>
          <w:shd w:val="clear"/>
          <w:lang w:eastAsia="zh-CN"/>
        </w:rPr>
      </w:pPr>
      <w:r>
        <w:rPr>
          <w:rFonts w:hint="eastAsia" w:ascii="仿宋_GB2312" w:hAnsi="仿宋_GB2312" w:eastAsia="仿宋_GB2312" w:cs="仿宋_GB2312"/>
          <w:color w:val="auto"/>
          <w:kern w:val="0"/>
          <w:sz w:val="32"/>
          <w:szCs w:val="32"/>
          <w:shd w:val="clear"/>
        </w:rPr>
        <w:t>（一）化工园区认定申请文件</w:t>
      </w:r>
      <w:r>
        <w:rPr>
          <w:rFonts w:hint="eastAsia" w:ascii="仿宋_GB2312" w:hAnsi="仿宋_GB2312" w:eastAsia="仿宋_GB2312" w:cs="仿宋_GB2312"/>
          <w:color w:val="auto"/>
          <w:kern w:val="0"/>
          <w:sz w:val="32"/>
          <w:szCs w:val="32"/>
          <w:shd w:val="clear"/>
          <w:lang w:eastAsia="zh-CN"/>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hint="eastAsia" w:ascii="仿宋_GB2312" w:hAnsi="仿宋_GB2312" w:eastAsia="仿宋_GB2312" w:cs="仿宋_GB2312"/>
          <w:color w:val="auto"/>
          <w:kern w:val="0"/>
          <w:sz w:val="32"/>
          <w:szCs w:val="32"/>
          <w:shd w:val="clear"/>
        </w:rPr>
        <w:t>（二）《</w:t>
      </w:r>
      <w:r>
        <w:rPr>
          <w:rFonts w:hint="eastAsia" w:ascii="仿宋_GB2312" w:hAnsi="仿宋_GB2312" w:eastAsia="仿宋_GB2312" w:cs="仿宋_GB2312"/>
          <w:color w:val="auto"/>
          <w:kern w:val="0"/>
          <w:sz w:val="32"/>
          <w:szCs w:val="32"/>
          <w:shd w:val="clear"/>
          <w:lang w:eastAsia="zh-CN"/>
        </w:rPr>
        <w:t>广州市</w:t>
      </w:r>
      <w:r>
        <w:rPr>
          <w:rFonts w:hint="eastAsia" w:ascii="仿宋_GB2312" w:hAnsi="仿宋_GB2312" w:eastAsia="仿宋_GB2312" w:cs="仿宋_GB2312"/>
          <w:color w:val="auto"/>
          <w:kern w:val="0"/>
          <w:sz w:val="32"/>
          <w:szCs w:val="32"/>
          <w:shd w:val="clear"/>
        </w:rPr>
        <w:t>化工园区认定</w:t>
      </w:r>
      <w:r>
        <w:rPr>
          <w:rFonts w:ascii="Times New Roman" w:hAnsi="Times New Roman" w:eastAsia="仿宋_GB2312" w:cs="Times New Roman"/>
          <w:color w:val="auto"/>
          <w:kern w:val="0"/>
          <w:sz w:val="32"/>
          <w:szCs w:val="32"/>
          <w:shd w:val="clear"/>
        </w:rPr>
        <w:t>条件审查表》要求提供的材料</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hint="eastAsia" w:ascii="Times New Roman" w:hAnsi="Times New Roman" w:eastAsia="仿宋_GB2312" w:cs="Times New Roman"/>
          <w:color w:val="auto"/>
          <w:kern w:val="0"/>
          <w:sz w:val="32"/>
          <w:szCs w:val="32"/>
          <w:shd w:val="clear"/>
          <w:lang w:eastAsia="zh-CN"/>
        </w:rPr>
      </w:pPr>
      <w:r>
        <w:rPr>
          <w:rFonts w:ascii="Times New Roman" w:hAnsi="Times New Roman" w:eastAsia="仿宋_GB2312" w:cs="Times New Roman"/>
          <w:color w:val="auto"/>
          <w:kern w:val="0"/>
          <w:sz w:val="32"/>
          <w:szCs w:val="32"/>
          <w:shd w:val="clear"/>
        </w:rPr>
        <w:t>（三）化工园区管理机构出具的真实性承诺函</w:t>
      </w:r>
      <w:r>
        <w:rPr>
          <w:rFonts w:hint="eastAsia" w:ascii="Times New Roman" w:hAnsi="Times New Roman" w:eastAsia="仿宋_GB2312" w:cs="Times New Roman"/>
          <w:color w:val="auto"/>
          <w:kern w:val="0"/>
          <w:sz w:val="32"/>
          <w:szCs w:val="32"/>
          <w:shd w:val="clear"/>
          <w:lang w:eastAsia="zh-CN"/>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color w:val="auto"/>
          <w:kern w:val="0"/>
          <w:sz w:val="32"/>
          <w:szCs w:val="32"/>
          <w:shd w:val="clear"/>
        </w:rPr>
        <w:t>（四）其他需要提供的材料。</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第二十</w:t>
      </w:r>
      <w:r>
        <w:rPr>
          <w:rFonts w:hint="eastAsia" w:ascii="Times New Roman" w:hAnsi="Times New Roman" w:eastAsia="仿宋_GB2312" w:cs="Times New Roman"/>
          <w:b/>
          <w:bCs/>
          <w:color w:val="auto"/>
          <w:kern w:val="0"/>
          <w:sz w:val="32"/>
          <w:szCs w:val="32"/>
          <w:shd w:val="clear"/>
        </w:rPr>
        <w:t>六</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化工园区管理机构向园区所在</w:t>
      </w:r>
      <w:r>
        <w:rPr>
          <w:rFonts w:hint="eastAsia" w:ascii="Times New Roman" w:hAnsi="Times New Roman" w:eastAsia="仿宋_GB2312" w:cs="Times New Roman"/>
          <w:color w:val="auto"/>
          <w:kern w:val="0"/>
          <w:sz w:val="32"/>
          <w:szCs w:val="32"/>
          <w:shd w:val="clear"/>
          <w:lang w:eastAsia="zh-Hans"/>
        </w:rPr>
        <w:t>辖</w:t>
      </w:r>
      <w:r>
        <w:rPr>
          <w:rFonts w:hint="eastAsia" w:ascii="Times New Roman" w:hAnsi="Times New Roman" w:eastAsia="仿宋_GB2312" w:cs="Times New Roman"/>
          <w:color w:val="auto"/>
          <w:kern w:val="0"/>
          <w:sz w:val="32"/>
          <w:szCs w:val="32"/>
          <w:shd w:val="clear"/>
        </w:rPr>
        <w:t>区</w:t>
      </w:r>
      <w:r>
        <w:rPr>
          <w:rFonts w:ascii="Times New Roman" w:hAnsi="Times New Roman" w:eastAsia="仿宋_GB2312" w:cs="Times New Roman"/>
          <w:color w:val="auto"/>
          <w:kern w:val="0"/>
          <w:sz w:val="32"/>
          <w:szCs w:val="32"/>
          <w:shd w:val="clear"/>
        </w:rPr>
        <w:t>人民政府提交申请认定材料</w:t>
      </w:r>
      <w:r>
        <w:rPr>
          <w:rFonts w:hint="eastAsia" w:ascii="Times New Roman" w:hAnsi="Times New Roman" w:eastAsia="仿宋_GB2312" w:cs="Times New Roman"/>
          <w:color w:val="auto"/>
          <w:kern w:val="0"/>
          <w:sz w:val="32"/>
          <w:szCs w:val="32"/>
          <w:shd w:val="clear"/>
        </w:rPr>
        <w:t>；</w:t>
      </w:r>
      <w:r>
        <w:rPr>
          <w:rFonts w:hint="eastAsia" w:ascii="Times New Roman" w:hAnsi="Times New Roman" w:eastAsia="仿宋_GB2312" w:cs="Times New Roman"/>
          <w:color w:val="auto"/>
          <w:kern w:val="0"/>
          <w:sz w:val="32"/>
          <w:szCs w:val="32"/>
          <w:shd w:val="clear"/>
          <w:lang w:eastAsia="zh-Hans"/>
        </w:rPr>
        <w:t>辖</w:t>
      </w:r>
      <w:r>
        <w:rPr>
          <w:rFonts w:hint="eastAsia" w:ascii="Times New Roman" w:hAnsi="Times New Roman" w:eastAsia="仿宋_GB2312" w:cs="Times New Roman"/>
          <w:color w:val="auto"/>
          <w:kern w:val="0"/>
          <w:sz w:val="32"/>
          <w:szCs w:val="32"/>
          <w:shd w:val="clear"/>
        </w:rPr>
        <w:t>区</w:t>
      </w:r>
      <w:r>
        <w:rPr>
          <w:rFonts w:ascii="Times New Roman" w:hAnsi="Times New Roman" w:eastAsia="仿宋_GB2312" w:cs="Times New Roman"/>
          <w:color w:val="auto"/>
          <w:kern w:val="0"/>
          <w:sz w:val="32"/>
          <w:szCs w:val="32"/>
          <w:shd w:val="clear"/>
        </w:rPr>
        <w:t>人民政府按照本</w:t>
      </w:r>
      <w:r>
        <w:rPr>
          <w:rFonts w:ascii="Times New Roman" w:hAnsi="Times New Roman" w:eastAsia="仿宋_GB2312" w:cs="Times New Roman"/>
          <w:color w:val="auto"/>
          <w:kern w:val="0"/>
          <w:sz w:val="32"/>
          <w:szCs w:val="32"/>
          <w:shd w:val="clear"/>
          <w:lang w:val="en"/>
        </w:rPr>
        <w:t>办法</w:t>
      </w:r>
      <w:r>
        <w:rPr>
          <w:rFonts w:ascii="Times New Roman" w:hAnsi="Times New Roman" w:eastAsia="仿宋_GB2312" w:cs="Times New Roman"/>
          <w:color w:val="auto"/>
          <w:kern w:val="0"/>
          <w:sz w:val="32"/>
          <w:szCs w:val="32"/>
          <w:shd w:val="clear"/>
        </w:rPr>
        <w:t>要求进行</w:t>
      </w:r>
      <w:r>
        <w:rPr>
          <w:rFonts w:ascii="Times New Roman" w:hAnsi="Times New Roman" w:eastAsia="仿宋_GB2312" w:cs="Times New Roman"/>
          <w:b w:val="0"/>
          <w:bCs w:val="0"/>
          <w:color w:val="auto"/>
          <w:kern w:val="0"/>
          <w:sz w:val="32"/>
          <w:szCs w:val="32"/>
          <w:shd w:val="clear"/>
        </w:rPr>
        <w:t>初审</w:t>
      </w:r>
      <w:r>
        <w:rPr>
          <w:rFonts w:ascii="Times New Roman" w:hAnsi="Times New Roman" w:eastAsia="仿宋_GB2312" w:cs="Times New Roman"/>
          <w:color w:val="auto"/>
          <w:kern w:val="0"/>
          <w:sz w:val="32"/>
          <w:szCs w:val="32"/>
          <w:shd w:val="clear"/>
        </w:rPr>
        <w:t>后，</w:t>
      </w:r>
      <w:r>
        <w:rPr>
          <w:rFonts w:ascii="Times New Roman" w:hAnsi="Times New Roman" w:eastAsia="仿宋_GB2312" w:cs="Times New Roman"/>
          <w:color w:val="auto"/>
          <w:sz w:val="32"/>
          <w:szCs w:val="32"/>
          <w:shd w:val="clear"/>
        </w:rPr>
        <w:t>将初审意见及申请认定材料报送市</w:t>
      </w:r>
      <w:r>
        <w:rPr>
          <w:rFonts w:hint="eastAsia" w:ascii="Times New Roman" w:hAnsi="Times New Roman" w:eastAsia="仿宋_GB2312" w:cs="Times New Roman"/>
          <w:color w:val="auto"/>
          <w:sz w:val="32"/>
          <w:szCs w:val="32"/>
          <w:shd w:val="clear"/>
          <w:lang w:eastAsia="zh-CN"/>
        </w:rPr>
        <w:t>政府</w:t>
      </w:r>
      <w:r>
        <w:rPr>
          <w:rFonts w:ascii="Times New Roman" w:hAnsi="Times New Roman" w:eastAsia="仿宋_GB2312" w:cs="Times New Roman"/>
          <w:color w:val="auto"/>
          <w:kern w:val="0"/>
          <w:sz w:val="32"/>
          <w:szCs w:val="32"/>
          <w:shd w:val="clear"/>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第二十</w:t>
      </w:r>
      <w:r>
        <w:rPr>
          <w:rFonts w:hint="eastAsia" w:ascii="Times New Roman" w:hAnsi="Times New Roman" w:eastAsia="仿宋_GB2312" w:cs="Times New Roman"/>
          <w:b/>
          <w:bCs/>
          <w:color w:val="auto"/>
          <w:kern w:val="0"/>
          <w:sz w:val="32"/>
          <w:szCs w:val="32"/>
          <w:shd w:val="clear"/>
        </w:rPr>
        <w:t>七</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w:t>
      </w:r>
      <w:r>
        <w:rPr>
          <w:rFonts w:hint="eastAsia" w:eastAsia="仿宋_GB2312" w:cs="Times New Roman"/>
          <w:color w:val="auto"/>
          <w:kern w:val="0"/>
          <w:sz w:val="32"/>
          <w:szCs w:val="32"/>
          <w:shd w:val="clear"/>
          <w:lang w:eastAsia="zh-CN"/>
        </w:rPr>
        <w:t>市工业和信息化局</w:t>
      </w:r>
      <w:r>
        <w:rPr>
          <w:rFonts w:hint="eastAsia" w:ascii="Times New Roman" w:hAnsi="Times New Roman" w:eastAsia="仿宋_GB2312" w:cs="Times New Roman"/>
          <w:color w:val="auto"/>
          <w:kern w:val="0"/>
          <w:sz w:val="32"/>
          <w:szCs w:val="32"/>
          <w:shd w:val="clear"/>
        </w:rPr>
        <w:t>会同</w:t>
      </w:r>
      <w:r>
        <w:rPr>
          <w:rFonts w:ascii="Times New Roman" w:hAnsi="Times New Roman" w:eastAsia="仿宋_GB2312" w:cs="Times New Roman"/>
          <w:color w:val="auto"/>
          <w:kern w:val="0"/>
          <w:sz w:val="32"/>
          <w:szCs w:val="32"/>
          <w:shd w:val="clear"/>
        </w:rPr>
        <w:t>市</w:t>
      </w:r>
      <w:r>
        <w:rPr>
          <w:rFonts w:hint="eastAsia" w:ascii="Times New Roman" w:hAnsi="Times New Roman" w:eastAsia="仿宋_GB2312" w:cs="Times New Roman"/>
          <w:color w:val="auto"/>
          <w:kern w:val="0"/>
          <w:sz w:val="32"/>
          <w:szCs w:val="32"/>
          <w:shd w:val="clear"/>
        </w:rPr>
        <w:t>级相关</w:t>
      </w:r>
      <w:r>
        <w:rPr>
          <w:rFonts w:hint="eastAsia" w:ascii="Times New Roman" w:hAnsi="Times New Roman" w:eastAsia="仿宋_GB2312" w:cs="Times New Roman"/>
          <w:color w:val="auto"/>
          <w:kern w:val="0"/>
          <w:sz w:val="32"/>
          <w:szCs w:val="32"/>
          <w:shd w:val="clear"/>
          <w:lang w:eastAsia="zh-CN"/>
        </w:rPr>
        <w:t>职能</w:t>
      </w:r>
      <w:r>
        <w:rPr>
          <w:rFonts w:hint="eastAsia" w:ascii="Times New Roman" w:hAnsi="Times New Roman" w:eastAsia="仿宋_GB2312" w:cs="Times New Roman"/>
          <w:color w:val="auto"/>
          <w:kern w:val="0"/>
          <w:sz w:val="32"/>
          <w:szCs w:val="32"/>
          <w:shd w:val="clear"/>
        </w:rPr>
        <w:t>部门</w:t>
      </w:r>
      <w:r>
        <w:rPr>
          <w:rFonts w:hint="eastAsia" w:ascii="Times New Roman" w:hAnsi="Times New Roman" w:eastAsia="仿宋_GB2312" w:cs="Times New Roman"/>
          <w:color w:val="auto"/>
          <w:kern w:val="0"/>
          <w:sz w:val="32"/>
          <w:szCs w:val="32"/>
          <w:shd w:val="clear"/>
          <w:lang w:eastAsia="zh-CN"/>
        </w:rPr>
        <w:t>，</w:t>
      </w:r>
      <w:r>
        <w:rPr>
          <w:rFonts w:hint="eastAsia" w:ascii="Times New Roman" w:hAnsi="Times New Roman" w:eastAsia="仿宋_GB2312" w:cs="Times New Roman"/>
          <w:color w:val="auto"/>
          <w:kern w:val="0"/>
          <w:sz w:val="32"/>
          <w:szCs w:val="32"/>
          <w:shd w:val="clear"/>
        </w:rPr>
        <w:t>按照</w:t>
      </w:r>
      <w:r>
        <w:rPr>
          <w:rFonts w:ascii="Times New Roman" w:hAnsi="Times New Roman" w:eastAsia="仿宋_GB2312" w:cs="Times New Roman"/>
          <w:color w:val="auto"/>
          <w:kern w:val="0"/>
          <w:sz w:val="32"/>
          <w:szCs w:val="32"/>
          <w:shd w:val="clear"/>
        </w:rPr>
        <w:t>《</w:t>
      </w:r>
      <w:r>
        <w:rPr>
          <w:rFonts w:hint="eastAsia" w:eastAsia="仿宋_GB2312" w:cs="Times New Roman"/>
          <w:color w:val="auto"/>
          <w:kern w:val="0"/>
          <w:sz w:val="32"/>
          <w:szCs w:val="32"/>
          <w:shd w:val="clear"/>
          <w:lang w:eastAsia="zh-CN"/>
        </w:rPr>
        <w:t>广州市</w:t>
      </w:r>
      <w:r>
        <w:rPr>
          <w:rFonts w:ascii="Times New Roman" w:hAnsi="Times New Roman" w:eastAsia="仿宋_GB2312" w:cs="Times New Roman"/>
          <w:color w:val="auto"/>
          <w:kern w:val="0"/>
          <w:sz w:val="32"/>
          <w:szCs w:val="32"/>
          <w:shd w:val="clear"/>
        </w:rPr>
        <w:t>化工园区认定条件审查表》中各牵头审查部门</w:t>
      </w:r>
      <w:r>
        <w:rPr>
          <w:rFonts w:hint="eastAsia" w:ascii="Times New Roman" w:hAnsi="Times New Roman" w:eastAsia="仿宋_GB2312" w:cs="Times New Roman"/>
          <w:color w:val="auto"/>
          <w:kern w:val="0"/>
          <w:sz w:val="32"/>
          <w:szCs w:val="32"/>
          <w:shd w:val="clear"/>
        </w:rPr>
        <w:t>分工和职责，</w:t>
      </w:r>
      <w:r>
        <w:rPr>
          <w:rFonts w:ascii="Times New Roman" w:hAnsi="Times New Roman" w:eastAsia="仿宋_GB2312" w:cs="Times New Roman"/>
          <w:color w:val="auto"/>
          <w:kern w:val="0"/>
          <w:sz w:val="32"/>
          <w:szCs w:val="32"/>
          <w:shd w:val="clear"/>
        </w:rPr>
        <w:t>对申请</w:t>
      </w:r>
      <w:r>
        <w:rPr>
          <w:rFonts w:ascii="Times New Roman" w:hAnsi="Times New Roman" w:eastAsia="仿宋_GB2312" w:cs="Times New Roman"/>
          <w:color w:val="auto"/>
          <w:kern w:val="0"/>
          <w:sz w:val="32"/>
          <w:szCs w:val="32"/>
          <w:shd w:val="clear"/>
          <w:lang w:val="en"/>
        </w:rPr>
        <w:t>认定</w:t>
      </w:r>
      <w:r>
        <w:rPr>
          <w:rFonts w:ascii="Times New Roman" w:hAnsi="Times New Roman" w:eastAsia="仿宋_GB2312" w:cs="Times New Roman"/>
          <w:color w:val="auto"/>
          <w:kern w:val="0"/>
          <w:sz w:val="32"/>
          <w:szCs w:val="32"/>
          <w:shd w:val="clear"/>
        </w:rPr>
        <w:t>材料进行</w:t>
      </w:r>
      <w:r>
        <w:rPr>
          <w:rFonts w:ascii="Times New Roman" w:hAnsi="Times New Roman" w:eastAsia="仿宋_GB2312" w:cs="Times New Roman"/>
          <w:b w:val="0"/>
          <w:bCs w:val="0"/>
          <w:color w:val="auto"/>
          <w:kern w:val="0"/>
          <w:sz w:val="32"/>
          <w:szCs w:val="32"/>
          <w:shd w:val="clear"/>
        </w:rPr>
        <w:t>形式审查</w:t>
      </w:r>
      <w:r>
        <w:rPr>
          <w:rFonts w:ascii="Times New Roman" w:hAnsi="Times New Roman" w:eastAsia="仿宋_GB2312" w:cs="Times New Roman"/>
          <w:color w:val="auto"/>
          <w:kern w:val="0"/>
          <w:sz w:val="32"/>
          <w:szCs w:val="32"/>
          <w:shd w:val="clear"/>
        </w:rPr>
        <w:t>。未通过形式审查的，由</w:t>
      </w:r>
      <w:r>
        <w:rPr>
          <w:rFonts w:hint="eastAsia" w:eastAsia="仿宋_GB2312" w:cs="Times New Roman"/>
          <w:color w:val="auto"/>
          <w:kern w:val="0"/>
          <w:sz w:val="32"/>
          <w:szCs w:val="32"/>
          <w:shd w:val="clear"/>
          <w:lang w:eastAsia="zh-CN"/>
        </w:rPr>
        <w:t>市工业和信息化局</w:t>
      </w:r>
      <w:r>
        <w:rPr>
          <w:rFonts w:hint="eastAsia" w:ascii="Times New Roman" w:hAnsi="Times New Roman" w:eastAsia="仿宋_GB2312" w:cs="Times New Roman"/>
          <w:color w:val="auto"/>
          <w:kern w:val="0"/>
          <w:sz w:val="32"/>
          <w:szCs w:val="32"/>
          <w:shd w:val="clear"/>
          <w:lang w:eastAsia="zh-CN"/>
        </w:rPr>
        <w:t>汇总各牵头审查部门意见后</w:t>
      </w:r>
      <w:r>
        <w:rPr>
          <w:rFonts w:ascii="Times New Roman" w:hAnsi="Times New Roman" w:eastAsia="仿宋_GB2312" w:cs="Times New Roman"/>
          <w:color w:val="auto"/>
          <w:kern w:val="0"/>
          <w:sz w:val="32"/>
          <w:szCs w:val="32"/>
          <w:shd w:val="clear"/>
        </w:rPr>
        <w:t>告知</w:t>
      </w:r>
      <w:r>
        <w:rPr>
          <w:rFonts w:hint="eastAsia" w:ascii="Times New Roman" w:hAnsi="Times New Roman" w:eastAsia="仿宋_GB2312" w:cs="Times New Roman"/>
          <w:color w:val="auto"/>
          <w:kern w:val="0"/>
          <w:sz w:val="32"/>
          <w:szCs w:val="32"/>
          <w:shd w:val="clear"/>
          <w:lang w:eastAsia="zh-Hans"/>
        </w:rPr>
        <w:t>辖</w:t>
      </w:r>
      <w:r>
        <w:rPr>
          <w:rFonts w:hint="eastAsia" w:ascii="Times New Roman" w:hAnsi="Times New Roman" w:eastAsia="仿宋_GB2312" w:cs="Times New Roman"/>
          <w:color w:val="auto"/>
          <w:kern w:val="0"/>
          <w:sz w:val="32"/>
          <w:szCs w:val="32"/>
          <w:shd w:val="clear"/>
        </w:rPr>
        <w:t>区</w:t>
      </w:r>
      <w:r>
        <w:rPr>
          <w:rFonts w:ascii="Times New Roman" w:hAnsi="Times New Roman" w:eastAsia="仿宋_GB2312" w:cs="Times New Roman"/>
          <w:color w:val="auto"/>
          <w:kern w:val="0"/>
          <w:sz w:val="32"/>
          <w:szCs w:val="32"/>
          <w:shd w:val="clear"/>
        </w:rPr>
        <w:t>人民政府补充上报相关材料。</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第二十</w:t>
      </w:r>
      <w:r>
        <w:rPr>
          <w:rFonts w:hint="eastAsia" w:ascii="Times New Roman" w:hAnsi="Times New Roman" w:eastAsia="仿宋_GB2312" w:cs="Times New Roman"/>
          <w:b/>
          <w:bCs/>
          <w:color w:val="auto"/>
          <w:kern w:val="0"/>
          <w:sz w:val="32"/>
          <w:szCs w:val="32"/>
          <w:shd w:val="clear"/>
        </w:rPr>
        <w:t>八</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w:t>
      </w:r>
      <w:r>
        <w:rPr>
          <w:rFonts w:hint="eastAsia" w:ascii="Times New Roman" w:hAnsi="Times New Roman" w:eastAsia="仿宋_GB2312" w:cs="Times New Roman"/>
          <w:color w:val="auto"/>
          <w:kern w:val="0"/>
          <w:sz w:val="32"/>
          <w:szCs w:val="32"/>
          <w:shd w:val="clear"/>
          <w:lang w:eastAsia="zh-CN"/>
        </w:rPr>
        <w:t>市直</w:t>
      </w:r>
      <w:r>
        <w:rPr>
          <w:rFonts w:ascii="Times New Roman" w:hAnsi="Times New Roman" w:eastAsia="仿宋_GB2312" w:cs="Times New Roman"/>
          <w:color w:val="auto"/>
          <w:kern w:val="0"/>
          <w:sz w:val="32"/>
          <w:szCs w:val="32"/>
          <w:shd w:val="clear"/>
        </w:rPr>
        <w:t>各牵头审查部门对通过形式审查的申请认定材料逐项开展</w:t>
      </w:r>
      <w:r>
        <w:rPr>
          <w:rFonts w:ascii="Times New Roman" w:hAnsi="Times New Roman" w:eastAsia="仿宋_GB2312" w:cs="Times New Roman"/>
          <w:b w:val="0"/>
          <w:bCs w:val="0"/>
          <w:color w:val="auto"/>
          <w:kern w:val="0"/>
          <w:sz w:val="32"/>
          <w:szCs w:val="32"/>
          <w:shd w:val="clear"/>
        </w:rPr>
        <w:t>实质审查</w:t>
      </w:r>
      <w:r>
        <w:rPr>
          <w:rFonts w:ascii="Times New Roman" w:hAnsi="Times New Roman" w:eastAsia="仿宋_GB2312" w:cs="Times New Roman"/>
          <w:color w:val="auto"/>
          <w:kern w:val="0"/>
          <w:sz w:val="32"/>
          <w:szCs w:val="32"/>
          <w:shd w:val="clear"/>
        </w:rPr>
        <w:t>，</w:t>
      </w:r>
      <w:r>
        <w:rPr>
          <w:rFonts w:hint="eastAsia" w:eastAsia="仿宋_GB2312" w:cs="Times New Roman"/>
          <w:color w:val="auto"/>
          <w:kern w:val="0"/>
          <w:sz w:val="32"/>
          <w:szCs w:val="32"/>
          <w:shd w:val="clear"/>
          <w:lang w:val="en-US" w:eastAsia="zh-CN"/>
        </w:rPr>
        <w:t>可采取资料审查、实地查验等审查方式，</w:t>
      </w:r>
      <w:r>
        <w:rPr>
          <w:rFonts w:ascii="Times New Roman" w:hAnsi="Times New Roman" w:eastAsia="仿宋_GB2312" w:cs="Times New Roman"/>
          <w:color w:val="auto"/>
          <w:kern w:val="0"/>
          <w:sz w:val="32"/>
          <w:szCs w:val="32"/>
          <w:shd w:val="clear"/>
        </w:rPr>
        <w:t>并出具包括《</w:t>
      </w:r>
      <w:r>
        <w:rPr>
          <w:rFonts w:hint="eastAsia" w:eastAsia="仿宋_GB2312" w:cs="Times New Roman"/>
          <w:color w:val="auto"/>
          <w:kern w:val="0"/>
          <w:sz w:val="32"/>
          <w:szCs w:val="32"/>
          <w:shd w:val="clear"/>
          <w:lang w:eastAsia="zh-CN"/>
        </w:rPr>
        <w:t>广州市</w:t>
      </w:r>
      <w:r>
        <w:rPr>
          <w:rFonts w:ascii="Times New Roman" w:hAnsi="Times New Roman" w:eastAsia="仿宋_GB2312" w:cs="Times New Roman"/>
          <w:color w:val="auto"/>
          <w:kern w:val="0"/>
          <w:sz w:val="32"/>
          <w:szCs w:val="32"/>
          <w:shd w:val="clear"/>
        </w:rPr>
        <w:t>化工园区认定条件审查表》在内的审查意见。未通过实质审查的化工园区，由相关牵头审查部门依法依规出具整改或关闭的处理意见。</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lang w:val="en"/>
        </w:rPr>
      </w:pPr>
      <w:r>
        <w:rPr>
          <w:rFonts w:ascii="Times New Roman" w:hAnsi="Times New Roman" w:eastAsia="仿宋_GB2312" w:cs="Times New Roman"/>
          <w:b/>
          <w:bCs/>
          <w:color w:val="auto"/>
          <w:kern w:val="0"/>
          <w:sz w:val="32"/>
          <w:szCs w:val="32"/>
          <w:shd w:val="clear"/>
        </w:rPr>
        <w:t>第二十</w:t>
      </w:r>
      <w:r>
        <w:rPr>
          <w:rFonts w:hint="eastAsia" w:ascii="Times New Roman" w:hAnsi="Times New Roman" w:eastAsia="仿宋_GB2312" w:cs="Times New Roman"/>
          <w:b/>
          <w:bCs/>
          <w:color w:val="auto"/>
          <w:kern w:val="0"/>
          <w:sz w:val="32"/>
          <w:szCs w:val="32"/>
          <w:shd w:val="clear"/>
        </w:rPr>
        <w:t>九</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lang w:val="en"/>
        </w:rPr>
        <w:t xml:space="preserve"> </w:t>
      </w:r>
      <w:r>
        <w:rPr>
          <w:rFonts w:hint="eastAsia" w:eastAsia="仿宋_GB2312" w:cs="Times New Roman"/>
          <w:color w:val="auto"/>
          <w:kern w:val="0"/>
          <w:sz w:val="32"/>
          <w:szCs w:val="32"/>
          <w:shd w:val="clear"/>
          <w:lang w:eastAsia="zh-CN"/>
        </w:rPr>
        <w:t>市工业和信息化局</w:t>
      </w:r>
      <w:r>
        <w:rPr>
          <w:rFonts w:hint="eastAsia" w:ascii="Times New Roman" w:hAnsi="Times New Roman" w:eastAsia="仿宋_GB2312" w:cs="Times New Roman"/>
          <w:color w:val="auto"/>
          <w:kern w:val="0"/>
          <w:sz w:val="32"/>
          <w:szCs w:val="32"/>
          <w:shd w:val="clear"/>
          <w:lang w:eastAsia="zh-CN"/>
        </w:rPr>
        <w:t>通过组织</w:t>
      </w:r>
      <w:r>
        <w:rPr>
          <w:rFonts w:ascii="Times New Roman" w:hAnsi="Times New Roman" w:eastAsia="仿宋_GB2312" w:cs="Times New Roman"/>
          <w:color w:val="auto"/>
          <w:kern w:val="0"/>
          <w:sz w:val="32"/>
          <w:szCs w:val="32"/>
          <w:shd w:val="clear"/>
        </w:rPr>
        <w:t>专家现场评审或委托专业第三方机构综合评估等方式</w:t>
      </w:r>
      <w:r>
        <w:rPr>
          <w:rFonts w:hint="eastAsia" w:ascii="Times New Roman" w:hAnsi="Times New Roman" w:eastAsia="仿宋_GB2312" w:cs="Times New Roman"/>
          <w:color w:val="auto"/>
          <w:kern w:val="0"/>
          <w:sz w:val="32"/>
          <w:szCs w:val="32"/>
          <w:shd w:val="clear"/>
          <w:lang w:eastAsia="zh-CN"/>
        </w:rPr>
        <w:t>，</w:t>
      </w:r>
      <w:r>
        <w:rPr>
          <w:rFonts w:ascii="Times New Roman" w:hAnsi="Times New Roman" w:eastAsia="仿宋_GB2312" w:cs="Times New Roman"/>
          <w:color w:val="auto"/>
          <w:kern w:val="0"/>
          <w:sz w:val="32"/>
          <w:szCs w:val="32"/>
          <w:shd w:val="clear"/>
        </w:rPr>
        <w:t>对全面通过实质审查的化工园区进行</w:t>
      </w:r>
      <w:r>
        <w:rPr>
          <w:rFonts w:ascii="Times New Roman" w:hAnsi="Times New Roman" w:eastAsia="仿宋_GB2312" w:cs="Times New Roman"/>
          <w:b w:val="0"/>
          <w:bCs w:val="0"/>
          <w:color w:val="auto"/>
          <w:kern w:val="0"/>
          <w:sz w:val="32"/>
          <w:szCs w:val="32"/>
          <w:shd w:val="clear"/>
        </w:rPr>
        <w:t>审核</w:t>
      </w:r>
      <w:r>
        <w:rPr>
          <w:rFonts w:ascii="Times New Roman" w:hAnsi="Times New Roman" w:eastAsia="仿宋_GB2312" w:cs="Times New Roman"/>
          <w:color w:val="auto"/>
          <w:kern w:val="0"/>
          <w:sz w:val="32"/>
          <w:szCs w:val="32"/>
          <w:shd w:val="clear"/>
        </w:rPr>
        <w:t>，研究拟定拟公示认定化工园区名单</w:t>
      </w:r>
      <w:r>
        <w:rPr>
          <w:rFonts w:hint="eastAsia" w:ascii="Times New Roman" w:hAnsi="Times New Roman" w:eastAsia="仿宋_GB2312" w:cs="Times New Roman"/>
          <w:color w:val="auto"/>
          <w:kern w:val="0"/>
          <w:sz w:val="32"/>
          <w:szCs w:val="32"/>
          <w:shd w:val="clear"/>
        </w:rPr>
        <w:t>并</w:t>
      </w:r>
      <w:r>
        <w:rPr>
          <w:rFonts w:ascii="Times New Roman" w:hAnsi="Times New Roman" w:eastAsia="仿宋_GB2312" w:cs="Times New Roman"/>
          <w:b w:val="0"/>
          <w:bCs w:val="0"/>
          <w:color w:val="auto"/>
          <w:kern w:val="0"/>
          <w:sz w:val="32"/>
          <w:szCs w:val="32"/>
          <w:shd w:val="clear"/>
        </w:rPr>
        <w:t>公示</w:t>
      </w:r>
      <w:r>
        <w:rPr>
          <w:rFonts w:ascii="Times New Roman" w:hAnsi="Times New Roman" w:eastAsia="仿宋_GB2312" w:cs="Times New Roman"/>
          <w:color w:val="auto"/>
          <w:kern w:val="0"/>
          <w:sz w:val="32"/>
          <w:szCs w:val="32"/>
          <w:shd w:val="clear"/>
        </w:rPr>
        <w:t>，公示时间</w:t>
      </w:r>
      <w:r>
        <w:rPr>
          <w:rFonts w:hint="eastAsia" w:ascii="Times New Roman" w:hAnsi="Times New Roman" w:eastAsia="仿宋_GB2312" w:cs="Times New Roman"/>
          <w:color w:val="auto"/>
          <w:kern w:val="0"/>
          <w:sz w:val="32"/>
          <w:szCs w:val="32"/>
          <w:shd w:val="clear"/>
        </w:rPr>
        <w:t>为</w:t>
      </w:r>
      <w:r>
        <w:rPr>
          <w:rFonts w:ascii="Times New Roman" w:hAnsi="Times New Roman" w:eastAsia="仿宋_GB2312" w:cs="Times New Roman"/>
          <w:color w:val="auto"/>
          <w:kern w:val="0"/>
          <w:sz w:val="32"/>
          <w:szCs w:val="32"/>
          <w:shd w:val="clear"/>
        </w:rPr>
        <w:t>二十个工作日</w:t>
      </w:r>
      <w:r>
        <w:rPr>
          <w:rFonts w:hint="eastAsia" w:ascii="Times New Roman" w:hAnsi="Times New Roman" w:eastAsia="仿宋_GB2312" w:cs="Times New Roman"/>
          <w:color w:val="auto"/>
          <w:kern w:val="0"/>
          <w:sz w:val="32"/>
          <w:szCs w:val="32"/>
          <w:shd w:val="clear"/>
          <w:lang w:val="en" w:eastAsia="zh-CN"/>
        </w:rPr>
        <w:t>，</w:t>
      </w:r>
      <w:r>
        <w:rPr>
          <w:rFonts w:hint="eastAsia" w:ascii="Times New Roman" w:hAnsi="Times New Roman" w:eastAsia="仿宋_GB2312" w:cs="Times New Roman"/>
          <w:color w:val="auto"/>
          <w:kern w:val="0"/>
          <w:sz w:val="32"/>
          <w:szCs w:val="32"/>
          <w:shd w:val="clear"/>
        </w:rPr>
        <w:t>公示期满无异议或公示意见处理后</w:t>
      </w:r>
      <w:r>
        <w:rPr>
          <w:rFonts w:ascii="Times New Roman" w:hAnsi="Times New Roman" w:eastAsia="仿宋_GB2312" w:cs="Times New Roman"/>
          <w:color w:val="auto"/>
          <w:kern w:val="0"/>
          <w:sz w:val="32"/>
          <w:szCs w:val="32"/>
          <w:shd w:val="clear"/>
        </w:rPr>
        <w:t>，</w:t>
      </w:r>
      <w:r>
        <w:rPr>
          <w:rFonts w:hint="eastAsia" w:ascii="Times New Roman" w:hAnsi="Times New Roman" w:eastAsia="仿宋_GB2312" w:cs="Times New Roman"/>
          <w:color w:val="auto"/>
          <w:kern w:val="0"/>
          <w:sz w:val="32"/>
          <w:szCs w:val="32"/>
          <w:shd w:val="clear"/>
          <w:lang w:eastAsia="zh-CN"/>
        </w:rPr>
        <w:t>经</w:t>
      </w:r>
      <w:r>
        <w:rPr>
          <w:rFonts w:hint="eastAsia" w:ascii="Times New Roman" w:hAnsi="Times New Roman" w:eastAsia="仿宋_GB2312" w:cs="Times New Roman"/>
          <w:color w:val="auto"/>
          <w:kern w:val="0"/>
          <w:sz w:val="32"/>
          <w:szCs w:val="32"/>
          <w:shd w:val="clear"/>
        </w:rPr>
        <w:t>市</w:t>
      </w:r>
      <w:r>
        <w:rPr>
          <w:rFonts w:ascii="Times New Roman" w:hAnsi="Times New Roman" w:eastAsia="仿宋_GB2312" w:cs="Times New Roman"/>
          <w:color w:val="auto"/>
          <w:kern w:val="0"/>
          <w:sz w:val="32"/>
          <w:szCs w:val="32"/>
          <w:shd w:val="clear"/>
        </w:rPr>
        <w:t>政府</w:t>
      </w:r>
      <w:r>
        <w:rPr>
          <w:rFonts w:ascii="Times New Roman" w:hAnsi="Times New Roman" w:eastAsia="仿宋_GB2312" w:cs="Times New Roman"/>
          <w:b w:val="0"/>
          <w:bCs w:val="0"/>
          <w:color w:val="auto"/>
          <w:kern w:val="0"/>
          <w:sz w:val="32"/>
          <w:szCs w:val="32"/>
          <w:shd w:val="clear"/>
        </w:rPr>
        <w:t>审定后予以公布</w:t>
      </w:r>
      <w:r>
        <w:rPr>
          <w:rFonts w:ascii="Times New Roman" w:hAnsi="Times New Roman" w:eastAsia="仿宋_GB2312" w:cs="Times New Roman"/>
          <w:color w:val="auto"/>
          <w:kern w:val="0"/>
          <w:sz w:val="32"/>
          <w:szCs w:val="32"/>
          <w:shd w:val="clear"/>
          <w:lang w:val="en"/>
        </w:rPr>
        <w:t>。</w:t>
      </w:r>
      <w:r>
        <w:rPr>
          <w:rFonts w:hint="eastAsia" w:ascii="Times New Roman" w:hAnsi="Times New Roman" w:eastAsia="仿宋_GB2312" w:cs="Times New Roman"/>
          <w:color w:val="auto"/>
          <w:kern w:val="0"/>
          <w:sz w:val="32"/>
          <w:szCs w:val="32"/>
          <w:shd w:val="clear"/>
          <w:lang w:val="en-US" w:eastAsia="zh-CN"/>
        </w:rPr>
        <w:t>审核</w:t>
      </w:r>
      <w:r>
        <w:rPr>
          <w:rFonts w:ascii="Times New Roman" w:hAnsi="Times New Roman" w:eastAsia="仿宋_GB2312" w:cs="Times New Roman"/>
          <w:color w:val="auto"/>
          <w:kern w:val="0"/>
          <w:sz w:val="32"/>
          <w:szCs w:val="32"/>
          <w:shd w:val="clear"/>
        </w:rPr>
        <w:t>未通过的化工园区，由相关牵头审查部门依法依规出具整改或关闭的处理意见。</w:t>
      </w:r>
    </w:p>
    <w:p>
      <w:pPr>
        <w:keepNext w:val="0"/>
        <w:keepLines w:val="0"/>
        <w:pageBreakBefore w:val="0"/>
        <w:widowControl/>
        <w:shd w:val="clear" w:color="auto" w:fill="FFFFFF"/>
        <w:kinsoku w:val="0"/>
        <w:wordWrap/>
        <w:overflowPunct w:val="0"/>
        <w:topLinePunct w:val="0"/>
        <w:autoSpaceDE w:val="0"/>
        <w:autoSpaceDN w:val="0"/>
        <w:bidi w:val="0"/>
        <w:adjustRightInd w:val="0"/>
        <w:snapToGrid w:val="0"/>
        <w:spacing w:line="600" w:lineRule="exact"/>
        <w:ind w:left="0"/>
        <w:textAlignment w:val="baseline"/>
        <w:rPr>
          <w:rFonts w:ascii="Times New Roman" w:hAnsi="Times New Roman" w:eastAsia="仿宋_GB2312" w:cs="Times New Roman"/>
          <w:color w:val="auto"/>
          <w:kern w:val="0"/>
          <w:sz w:val="32"/>
          <w:szCs w:val="32"/>
          <w:shd w:val="clear"/>
        </w:rPr>
      </w:pP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jc w:val="center"/>
        <w:textAlignment w:val="baseline"/>
        <w:outlineLvl w:val="0"/>
        <w:rPr>
          <w:rFonts w:hint="eastAsia" w:eastAsia="黑体" w:cs="Times New Roman"/>
          <w:color w:val="auto"/>
          <w:kern w:val="0"/>
          <w:sz w:val="32"/>
          <w:szCs w:val="32"/>
          <w:shd w:val="clear"/>
          <w:lang w:val="en-US" w:eastAsia="zh-CN"/>
        </w:rPr>
      </w:pPr>
      <w:r>
        <w:rPr>
          <w:rFonts w:hint="eastAsia" w:eastAsia="黑体" w:cs="Times New Roman"/>
          <w:color w:val="auto"/>
          <w:kern w:val="0"/>
          <w:sz w:val="32"/>
          <w:szCs w:val="32"/>
          <w:shd w:val="clear"/>
          <w:lang w:val="en-US" w:eastAsia="zh-CN"/>
        </w:rPr>
        <w:t>第五章  园区管理</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w:t>
      </w:r>
      <w:r>
        <w:rPr>
          <w:rFonts w:hint="eastAsia" w:ascii="Times New Roman" w:hAnsi="Times New Roman" w:eastAsia="仿宋_GB2312" w:cs="Times New Roman"/>
          <w:b/>
          <w:bCs/>
          <w:color w:val="auto"/>
          <w:kern w:val="0"/>
          <w:sz w:val="32"/>
          <w:szCs w:val="32"/>
          <w:shd w:val="clear"/>
        </w:rPr>
        <w:t>三十</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辖区人民政府对化工园区管理工作负总责。辖区人民政府有关部门依据职责负责化工园区相关管理工作。发展改革、工业和信息化主管部门依据职责负责化工园区产业规划、入园项目核准或备案、化工园区产业转型升级和高质量发展工作，生态环境主管部门负责园区环境保护监管、指导环境应急管理工作，交通运输主管部门负责依职责指导化工园区对外危险货物运输风险论证工作，</w:t>
      </w:r>
      <w:r>
        <w:rPr>
          <w:rFonts w:hint="eastAsia" w:ascii="Times New Roman" w:hAnsi="Times New Roman" w:eastAsia="仿宋_GB2312" w:cs="Times New Roman"/>
          <w:color w:val="auto"/>
          <w:sz w:val="32"/>
          <w:szCs w:val="32"/>
          <w:highlight w:val="none"/>
        </w:rPr>
        <w:t>应急管理部门依据职责负责化工园区内相关企业安全生产监管和安全应急管理工作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消防救援机构依据职责负责化工园区内相关企业消防安全监管和消防应急</w:t>
      </w:r>
      <w:r>
        <w:rPr>
          <w:rFonts w:hint="eastAsia" w:ascii="Times New Roman" w:hAnsi="Times New Roman" w:eastAsia="仿宋_GB2312" w:cs="Times New Roman"/>
          <w:color w:val="auto"/>
          <w:sz w:val="32"/>
          <w:szCs w:val="32"/>
          <w:highlight w:val="none"/>
          <w:lang w:eastAsia="zh-CN"/>
        </w:rPr>
        <w:t>救援</w:t>
      </w:r>
      <w:r>
        <w:rPr>
          <w:rFonts w:hint="eastAsia" w:ascii="Times New Roman" w:hAnsi="Times New Roman" w:eastAsia="仿宋_GB2312" w:cs="Times New Roman"/>
          <w:color w:val="auto"/>
          <w:sz w:val="32"/>
          <w:szCs w:val="32"/>
          <w:highlight w:val="none"/>
        </w:rPr>
        <w:t>工作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kern w:val="0"/>
          <w:sz w:val="32"/>
          <w:szCs w:val="32"/>
          <w:shd w:val="clear"/>
        </w:rPr>
        <w:t>自然资源、住房和建设等其他部门按照职能负责相关工作。化工园区管理机构负责统筹管理化工园区各项工作。新设立化工园区通过审批后，按已认定化工园区</w:t>
      </w:r>
      <w:r>
        <w:rPr>
          <w:rFonts w:hint="eastAsia" w:ascii="Times New Roman" w:hAnsi="Times New Roman" w:eastAsia="仿宋_GB2312" w:cs="Times New Roman"/>
          <w:color w:val="auto"/>
          <w:kern w:val="0"/>
          <w:sz w:val="32"/>
          <w:szCs w:val="32"/>
          <w:shd w:val="clear"/>
        </w:rPr>
        <w:t>进行日常</w:t>
      </w:r>
      <w:r>
        <w:rPr>
          <w:rFonts w:ascii="Times New Roman" w:hAnsi="Times New Roman" w:eastAsia="仿宋_GB2312" w:cs="Times New Roman"/>
          <w:color w:val="auto"/>
          <w:kern w:val="0"/>
          <w:sz w:val="32"/>
          <w:szCs w:val="32"/>
          <w:shd w:val="clear"/>
        </w:rPr>
        <w:t>管理。</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both"/>
        <w:textAlignment w:val="baseline"/>
        <w:rPr>
          <w:rFonts w:ascii="Times New Roman" w:hAnsi="Times New Roman" w:eastAsia="仿宋_GB2312" w:cs="Times New Roman"/>
          <w:color w:val="auto"/>
          <w:w w:val="90"/>
          <w:kern w:val="0"/>
          <w:sz w:val="32"/>
          <w:szCs w:val="32"/>
          <w:shd w:val="clear"/>
        </w:rPr>
      </w:pPr>
      <w:r>
        <w:rPr>
          <w:rFonts w:ascii="Times New Roman" w:hAnsi="Times New Roman" w:eastAsia="仿宋_GB2312" w:cs="Times New Roman"/>
          <w:b/>
          <w:bCs/>
          <w:color w:val="auto"/>
          <w:kern w:val="0"/>
          <w:sz w:val="32"/>
          <w:szCs w:val="32"/>
          <w:shd w:val="clear"/>
        </w:rPr>
        <w:t>第</w:t>
      </w:r>
      <w:r>
        <w:rPr>
          <w:rFonts w:hint="eastAsia" w:ascii="Times New Roman" w:hAnsi="Times New Roman" w:eastAsia="仿宋_GB2312" w:cs="Times New Roman"/>
          <w:b/>
          <w:bCs/>
          <w:color w:val="auto"/>
          <w:kern w:val="0"/>
          <w:sz w:val="32"/>
          <w:szCs w:val="32"/>
          <w:shd w:val="clear"/>
        </w:rPr>
        <w:t>三十一</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未通过认定的化工园区，采取以下两种方</w:t>
      </w:r>
      <w:r>
        <w:rPr>
          <w:rFonts w:ascii="Times New Roman" w:hAnsi="Times New Roman" w:eastAsia="仿宋_GB2312" w:cs="Times New Roman"/>
          <w:color w:val="auto"/>
          <w:w w:val="90"/>
          <w:kern w:val="0"/>
          <w:sz w:val="32"/>
          <w:szCs w:val="32"/>
          <w:shd w:val="clear"/>
        </w:rPr>
        <w:t>式依法依规进行处置，并由所在地辖区人民政府落实责任：</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color w:val="auto"/>
          <w:kern w:val="0"/>
          <w:sz w:val="32"/>
          <w:szCs w:val="32"/>
          <w:shd w:val="clear"/>
        </w:rPr>
        <w:t>（一）依法依规限期整改，完善配套设施，消除安全、环境风险隐患。整改期间化工园区不得新建、改扩建化工项目（安全、环保、节能和智能化改造项目除外）。整改期满后仍达不到要求的，依法依规妥善做好关闭工作。</w:t>
      </w: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color w:val="auto"/>
          <w:kern w:val="0"/>
          <w:sz w:val="32"/>
          <w:szCs w:val="32"/>
          <w:shd w:val="clear"/>
        </w:rPr>
        <w:t>（二）依法依规予以关闭，不得再承接化工项目，将园区纳入重点监管区域，园区内相关企业作为重点监控点，落实安全风险管控各项措施，妥善处置园区内既有化工企业，消除安全、环境风险隐患，同时防止发生次生安全事故、环境污染事件。</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第三十</w:t>
      </w:r>
      <w:r>
        <w:rPr>
          <w:rFonts w:hint="eastAsia" w:ascii="Times New Roman" w:hAnsi="Times New Roman" w:eastAsia="仿宋_GB2312" w:cs="Times New Roman"/>
          <w:b/>
          <w:bCs/>
          <w:color w:val="auto"/>
          <w:kern w:val="0"/>
          <w:sz w:val="32"/>
          <w:szCs w:val="32"/>
          <w:shd w:val="clear"/>
        </w:rPr>
        <w:t>二</w:t>
      </w:r>
      <w:r>
        <w:rPr>
          <w:rFonts w:ascii="Times New Roman" w:hAnsi="Times New Roman" w:eastAsia="仿宋_GB2312" w:cs="Times New Roman"/>
          <w:b/>
          <w:bCs/>
          <w:color w:val="auto"/>
          <w:kern w:val="0"/>
          <w:sz w:val="32"/>
          <w:szCs w:val="32"/>
          <w:shd w:val="clear"/>
        </w:rPr>
        <w:t>条</w:t>
      </w:r>
      <w:r>
        <w:rPr>
          <w:rFonts w:hint="eastAsia" w:ascii="Times New Roman" w:hAnsi="Times New Roman" w:eastAsia="仿宋_GB2312" w:cs="Times New Roman"/>
          <w:color w:val="auto"/>
          <w:kern w:val="0"/>
          <w:sz w:val="32"/>
          <w:szCs w:val="32"/>
          <w:shd w:val="clear"/>
        </w:rPr>
        <w:t xml:space="preserve"> </w:t>
      </w:r>
      <w:r>
        <w:rPr>
          <w:rFonts w:ascii="Times New Roman" w:hAnsi="Times New Roman" w:eastAsia="仿宋_GB2312" w:cs="Times New Roman"/>
          <w:color w:val="auto"/>
          <w:kern w:val="0"/>
          <w:sz w:val="32"/>
          <w:szCs w:val="32"/>
          <w:shd w:val="clear"/>
        </w:rPr>
        <w:t>认定化工园区对地理边界进行调整的，</w:t>
      </w:r>
      <w:r>
        <w:rPr>
          <w:rFonts w:ascii="Times New Roman" w:hAnsi="Times New Roman" w:eastAsia="仿宋_GB2312" w:cs="Times New Roman"/>
          <w:color w:val="auto"/>
          <w:kern w:val="0"/>
          <w:sz w:val="32"/>
          <w:szCs w:val="32"/>
          <w:shd w:val="clear"/>
          <w:lang w:val="en"/>
        </w:rPr>
        <w:t>按认定化工园区所在各类园区地理边界调整的相关规定办理，并</w:t>
      </w:r>
      <w:r>
        <w:rPr>
          <w:rFonts w:ascii="Times New Roman" w:hAnsi="Times New Roman" w:eastAsia="仿宋_GB2312" w:cs="Times New Roman"/>
          <w:color w:val="auto"/>
          <w:kern w:val="0"/>
          <w:sz w:val="32"/>
          <w:szCs w:val="32"/>
          <w:shd w:val="clear"/>
        </w:rPr>
        <w:t>应在调整后</w:t>
      </w:r>
      <w:r>
        <w:rPr>
          <w:rFonts w:ascii="Times New Roman" w:hAnsi="Times New Roman" w:eastAsia="仿宋_GB2312" w:cs="Times New Roman"/>
          <w:color w:val="auto"/>
          <w:kern w:val="0"/>
          <w:sz w:val="32"/>
          <w:szCs w:val="32"/>
          <w:shd w:val="clear"/>
          <w:lang w:val="en"/>
        </w:rPr>
        <w:t>按照本实施办法</w:t>
      </w:r>
      <w:r>
        <w:rPr>
          <w:rFonts w:ascii="Times New Roman" w:hAnsi="Times New Roman" w:eastAsia="仿宋_GB2312" w:cs="Times New Roman"/>
          <w:color w:val="auto"/>
          <w:kern w:val="0"/>
          <w:sz w:val="32"/>
          <w:szCs w:val="32"/>
          <w:shd w:val="clear"/>
        </w:rPr>
        <w:t>重新进行认定。新设立化工园区在通过认定前，对地理边界进行调整的，应经由市政府批准，并按新的地理边界更新相关规划和材料</w:t>
      </w:r>
      <w:r>
        <w:rPr>
          <w:rFonts w:hint="eastAsia" w:ascii="Times New Roman" w:hAnsi="Times New Roman" w:eastAsia="仿宋_GB2312" w:cs="Times New Roman"/>
          <w:color w:val="auto"/>
          <w:kern w:val="0"/>
          <w:sz w:val="32"/>
          <w:szCs w:val="32"/>
          <w:shd w:val="clear"/>
        </w:rPr>
        <w:t>，在进行认定时，应当按照新的地理边界准备认定材料</w:t>
      </w:r>
      <w:r>
        <w:rPr>
          <w:rFonts w:ascii="Times New Roman" w:hAnsi="Times New Roman" w:eastAsia="仿宋_GB2312" w:cs="Times New Roman"/>
          <w:color w:val="auto"/>
          <w:kern w:val="0"/>
          <w:sz w:val="32"/>
          <w:szCs w:val="32"/>
          <w:shd w:val="clear"/>
        </w:rPr>
        <w:t>。</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w:t>
      </w:r>
      <w:r>
        <w:rPr>
          <w:rFonts w:hint="eastAsia" w:ascii="Times New Roman" w:hAnsi="Times New Roman" w:eastAsia="仿宋_GB2312" w:cs="Times New Roman"/>
          <w:b/>
          <w:bCs/>
          <w:color w:val="auto"/>
          <w:kern w:val="0"/>
          <w:sz w:val="32"/>
          <w:szCs w:val="32"/>
          <w:shd w:val="clear"/>
        </w:rPr>
        <w:t>三十</w:t>
      </w:r>
      <w:r>
        <w:rPr>
          <w:rFonts w:hint="eastAsia" w:ascii="Times New Roman" w:hAnsi="Times New Roman" w:eastAsia="仿宋_GB2312" w:cs="Times New Roman"/>
          <w:b/>
          <w:bCs/>
          <w:color w:val="auto"/>
          <w:kern w:val="0"/>
          <w:sz w:val="32"/>
          <w:szCs w:val="32"/>
          <w:shd w:val="clear"/>
          <w:lang w:val="en-US" w:eastAsia="zh-CN"/>
        </w:rPr>
        <w:t>三</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自化工园区通过认定之日起，</w:t>
      </w:r>
      <w:r>
        <w:rPr>
          <w:rFonts w:hint="eastAsia" w:eastAsia="仿宋_GB2312" w:cs="Times New Roman"/>
          <w:color w:val="auto"/>
          <w:kern w:val="0"/>
          <w:sz w:val="32"/>
          <w:szCs w:val="32"/>
          <w:shd w:val="clear"/>
          <w:lang w:eastAsia="zh-CN"/>
        </w:rPr>
        <w:t>市工业和信息化局</w:t>
      </w:r>
      <w:r>
        <w:rPr>
          <w:rFonts w:ascii="Times New Roman" w:hAnsi="Times New Roman" w:eastAsia="仿宋_GB2312" w:cs="Times New Roman"/>
          <w:color w:val="auto"/>
          <w:kern w:val="0"/>
          <w:sz w:val="32"/>
          <w:szCs w:val="32"/>
          <w:shd w:val="clear"/>
        </w:rPr>
        <w:t>每五年组织开展化工园区自评和复核，有关要求和程序等参照本办法</w:t>
      </w:r>
      <w:r>
        <w:rPr>
          <w:rFonts w:hint="eastAsia" w:ascii="Times New Roman" w:hAnsi="Times New Roman" w:eastAsia="仿宋_GB2312" w:cs="Times New Roman"/>
          <w:color w:val="auto"/>
          <w:kern w:val="0"/>
          <w:sz w:val="32"/>
          <w:szCs w:val="32"/>
          <w:shd w:val="clear"/>
          <w:lang w:eastAsia="zh-CN"/>
        </w:rPr>
        <w:t>执行</w:t>
      </w:r>
      <w:r>
        <w:rPr>
          <w:rFonts w:ascii="Times New Roman" w:hAnsi="Times New Roman" w:eastAsia="仿宋_GB2312" w:cs="Times New Roman"/>
          <w:color w:val="auto"/>
          <w:kern w:val="0"/>
          <w:sz w:val="32"/>
          <w:szCs w:val="32"/>
          <w:shd w:val="clear"/>
        </w:rPr>
        <w:t>。认定化工园区复核不合格的，以及发生重大及以上生产安全事故或突发环境事件的，应依法依规限期整改，整改期间停止办理新建、改扩建化工项目相关手续（安全、环保、节能和智能化改造项目除外），逾期整改后仍不符合要求的，取消认定化工园区资格。</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textAlignment w:val="baseline"/>
        <w:rPr>
          <w:rFonts w:ascii="Times New Roman" w:hAnsi="Times New Roman" w:eastAsia="仿宋_GB2312" w:cs="Times New Roman"/>
          <w:color w:val="auto"/>
          <w:kern w:val="0"/>
          <w:sz w:val="32"/>
          <w:szCs w:val="32"/>
          <w:shd w:val="clear"/>
        </w:rPr>
      </w:pPr>
      <w:r>
        <w:rPr>
          <w:rFonts w:ascii="Times New Roman" w:hAnsi="Times New Roman" w:eastAsia="仿宋_GB2312" w:cs="Times New Roman"/>
          <w:b/>
          <w:bCs/>
          <w:color w:val="auto"/>
          <w:kern w:val="0"/>
          <w:sz w:val="32"/>
          <w:szCs w:val="32"/>
          <w:shd w:val="clear"/>
        </w:rPr>
        <w:t>第三十</w:t>
      </w:r>
      <w:r>
        <w:rPr>
          <w:rFonts w:hint="eastAsia" w:ascii="Times New Roman" w:hAnsi="Times New Roman" w:eastAsia="仿宋_GB2312" w:cs="Times New Roman"/>
          <w:b/>
          <w:bCs/>
          <w:color w:val="auto"/>
          <w:kern w:val="0"/>
          <w:sz w:val="32"/>
          <w:szCs w:val="32"/>
          <w:shd w:val="clear"/>
          <w:lang w:val="en-US" w:eastAsia="zh-CN"/>
        </w:rPr>
        <w:t>四</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w:t>
      </w:r>
      <w:r>
        <w:rPr>
          <w:rFonts w:hint="eastAsia" w:eastAsia="仿宋_GB2312" w:cs="Times New Roman"/>
          <w:color w:val="auto"/>
          <w:kern w:val="0"/>
          <w:sz w:val="32"/>
          <w:szCs w:val="32"/>
          <w:shd w:val="clear"/>
          <w:lang w:eastAsia="zh-CN"/>
        </w:rPr>
        <w:t>市工业和信息化局</w:t>
      </w:r>
      <w:r>
        <w:rPr>
          <w:rFonts w:hint="eastAsia" w:ascii="Times New Roman" w:hAnsi="Times New Roman" w:eastAsia="仿宋_GB2312" w:cs="Times New Roman"/>
          <w:color w:val="auto"/>
          <w:kern w:val="0"/>
          <w:sz w:val="32"/>
          <w:szCs w:val="32"/>
          <w:shd w:val="clear"/>
        </w:rPr>
        <w:t>会同市有关部门</w:t>
      </w:r>
      <w:r>
        <w:rPr>
          <w:rFonts w:ascii="Times New Roman" w:hAnsi="Times New Roman" w:eastAsia="仿宋_GB2312" w:cs="Times New Roman"/>
          <w:color w:val="auto"/>
          <w:kern w:val="0"/>
          <w:sz w:val="32"/>
          <w:szCs w:val="32"/>
          <w:shd w:val="clear"/>
        </w:rPr>
        <w:t>定期组织</w:t>
      </w:r>
      <w:r>
        <w:rPr>
          <w:rFonts w:ascii="Times New Roman" w:hAnsi="Times New Roman" w:eastAsia="仿宋_GB2312" w:cs="Times New Roman"/>
          <w:color w:val="auto"/>
          <w:kern w:val="0"/>
          <w:sz w:val="32"/>
          <w:szCs w:val="32"/>
          <w:shd w:val="clear"/>
          <w:lang w:val="en"/>
        </w:rPr>
        <w:t>更新</w:t>
      </w:r>
      <w:r>
        <w:rPr>
          <w:rFonts w:ascii="Times New Roman" w:hAnsi="Times New Roman" w:eastAsia="仿宋_GB2312" w:cs="Times New Roman"/>
          <w:color w:val="auto"/>
          <w:kern w:val="0"/>
          <w:sz w:val="32"/>
          <w:szCs w:val="32"/>
          <w:shd w:val="clear"/>
        </w:rPr>
        <w:t>认定化工园区名单、认定化工园区内化工企业数量、安全生产、环境保护等情况，报</w:t>
      </w:r>
      <w:r>
        <w:rPr>
          <w:rFonts w:hint="eastAsia" w:ascii="Times New Roman" w:hAnsi="Times New Roman" w:eastAsia="仿宋_GB2312" w:cs="Times New Roman"/>
          <w:color w:val="auto"/>
          <w:kern w:val="0"/>
          <w:sz w:val="32"/>
          <w:szCs w:val="32"/>
          <w:shd w:val="clear"/>
        </w:rPr>
        <w:t>市</w:t>
      </w:r>
      <w:r>
        <w:rPr>
          <w:rFonts w:ascii="Times New Roman" w:hAnsi="Times New Roman" w:eastAsia="仿宋_GB2312" w:cs="Times New Roman"/>
          <w:color w:val="auto"/>
          <w:kern w:val="0"/>
          <w:sz w:val="32"/>
          <w:szCs w:val="32"/>
          <w:shd w:val="clear"/>
        </w:rPr>
        <w:t>政府审定后进行公布，并抄送协调机制成员单位。</w:t>
      </w:r>
    </w:p>
    <w:p>
      <w:pPr>
        <w:keepNext w:val="0"/>
        <w:keepLines w:val="0"/>
        <w:pageBreakBefore w:val="0"/>
        <w:widowControl/>
        <w:shd w:val="clear" w:color="auto" w:fill="FFFFFF"/>
        <w:kinsoku w:val="0"/>
        <w:wordWrap/>
        <w:overflowPunct w:val="0"/>
        <w:topLinePunct w:val="0"/>
        <w:autoSpaceDE w:val="0"/>
        <w:autoSpaceDN w:val="0"/>
        <w:bidi w:val="0"/>
        <w:adjustRightInd w:val="0"/>
        <w:snapToGrid w:val="0"/>
        <w:spacing w:line="600" w:lineRule="exact"/>
        <w:ind w:left="0" w:firstLine="640" w:firstLineChars="200"/>
        <w:textAlignment w:val="baseline"/>
        <w:rPr>
          <w:rFonts w:ascii="Times New Roman" w:hAnsi="Times New Roman" w:eastAsia="仿宋_GB2312" w:cs="Times New Roman"/>
          <w:color w:val="auto"/>
          <w:kern w:val="0"/>
          <w:sz w:val="32"/>
          <w:szCs w:val="32"/>
          <w:shd w:val="clear"/>
        </w:rPr>
      </w:pPr>
    </w:p>
    <w:p>
      <w:pPr>
        <w:keepNext w:val="0"/>
        <w:keepLines w:val="0"/>
        <w:pageBreakBefore w:val="0"/>
        <w:widowControl/>
        <w:numPr>
          <w:ilvl w:val="0"/>
          <w:numId w:val="0"/>
        </w:numPr>
        <w:shd w:val="clear"/>
        <w:kinsoku w:val="0"/>
        <w:wordWrap/>
        <w:overflowPunct w:val="0"/>
        <w:topLinePunct w:val="0"/>
        <w:autoSpaceDE w:val="0"/>
        <w:autoSpaceDN w:val="0"/>
        <w:bidi w:val="0"/>
        <w:adjustRightInd w:val="0"/>
        <w:snapToGrid w:val="0"/>
        <w:spacing w:line="600" w:lineRule="exact"/>
        <w:ind w:left="0"/>
        <w:jc w:val="center"/>
        <w:textAlignment w:val="baseline"/>
        <w:outlineLvl w:val="0"/>
        <w:rPr>
          <w:rFonts w:hint="eastAsia" w:eastAsia="黑体" w:cs="Times New Roman"/>
          <w:color w:val="auto"/>
          <w:kern w:val="0"/>
          <w:sz w:val="32"/>
          <w:szCs w:val="32"/>
          <w:shd w:val="clear"/>
          <w:lang w:val="en-US" w:eastAsia="zh-CN"/>
        </w:rPr>
      </w:pPr>
      <w:r>
        <w:rPr>
          <w:rFonts w:hint="eastAsia" w:eastAsia="黑体" w:cs="Times New Roman"/>
          <w:color w:val="auto"/>
          <w:kern w:val="0"/>
          <w:sz w:val="32"/>
          <w:szCs w:val="32"/>
          <w:shd w:val="clear"/>
          <w:lang w:val="en-US" w:eastAsia="zh-CN"/>
        </w:rPr>
        <w:t>第六章  附则</w:t>
      </w:r>
    </w:p>
    <w:p>
      <w:pPr>
        <w:spacing w:line="600" w:lineRule="exact"/>
        <w:ind w:firstLine="642" w:firstLineChars="200"/>
        <w:rPr>
          <w:color w:val="auto"/>
        </w:rPr>
      </w:pPr>
      <w:r>
        <w:rPr>
          <w:rFonts w:ascii="Times New Roman" w:hAnsi="Times New Roman" w:eastAsia="仿宋_GB2312" w:cs="Times New Roman"/>
          <w:b/>
          <w:bCs/>
          <w:color w:val="auto"/>
          <w:kern w:val="0"/>
          <w:sz w:val="32"/>
          <w:szCs w:val="32"/>
          <w:shd w:val="clear"/>
        </w:rPr>
        <w:t>第三十</w:t>
      </w:r>
      <w:r>
        <w:rPr>
          <w:rFonts w:hint="eastAsia" w:ascii="Times New Roman" w:hAnsi="Times New Roman" w:eastAsia="仿宋_GB2312" w:cs="Times New Roman"/>
          <w:b/>
          <w:bCs/>
          <w:color w:val="auto"/>
          <w:kern w:val="0"/>
          <w:sz w:val="32"/>
          <w:szCs w:val="32"/>
          <w:shd w:val="clear"/>
          <w:lang w:val="en-US" w:eastAsia="zh-CN"/>
        </w:rPr>
        <w:t>五</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本实施办法由</w:t>
      </w:r>
      <w:r>
        <w:rPr>
          <w:rFonts w:hint="eastAsia" w:eastAsia="仿宋_GB2312" w:cs="Times New Roman"/>
          <w:color w:val="auto"/>
          <w:kern w:val="0"/>
          <w:sz w:val="32"/>
          <w:szCs w:val="32"/>
          <w:shd w:val="clear"/>
          <w:lang w:val="en-US" w:eastAsia="zh-CN"/>
        </w:rPr>
        <w:t>广州</w:t>
      </w:r>
      <w:r>
        <w:rPr>
          <w:rFonts w:hint="eastAsia" w:ascii="Times New Roman" w:hAnsi="Times New Roman" w:eastAsia="仿宋_GB2312" w:cs="Times New Roman"/>
          <w:color w:val="auto"/>
          <w:kern w:val="0"/>
          <w:sz w:val="32"/>
          <w:szCs w:val="32"/>
          <w:shd w:val="clear"/>
        </w:rPr>
        <w:t>市工业和信息化局</w:t>
      </w:r>
      <w:r>
        <w:rPr>
          <w:rFonts w:hint="eastAsia" w:eastAsia="仿宋_GB2312" w:cs="Times New Roman"/>
          <w:color w:val="auto"/>
          <w:kern w:val="0"/>
          <w:sz w:val="32"/>
          <w:szCs w:val="32"/>
          <w:shd w:val="clear"/>
          <w:lang w:val="en-US" w:eastAsia="zh-CN"/>
        </w:rPr>
        <w:t>会同市</w:t>
      </w:r>
      <w:r>
        <w:rPr>
          <w:rFonts w:hint="eastAsia" w:ascii="Times New Roman" w:hAnsi="Times New Roman" w:eastAsia="仿宋_GB2312" w:cs="Times New Roman"/>
          <w:color w:val="auto"/>
          <w:kern w:val="0"/>
          <w:sz w:val="32"/>
          <w:szCs w:val="32"/>
          <w:shd w:val="clear"/>
          <w:lang w:eastAsia="zh-CN"/>
        </w:rPr>
        <w:t>规划和</w:t>
      </w:r>
      <w:r>
        <w:rPr>
          <w:rFonts w:ascii="Times New Roman" w:hAnsi="Times New Roman" w:eastAsia="仿宋_GB2312" w:cs="Times New Roman"/>
          <w:color w:val="auto"/>
          <w:kern w:val="0"/>
          <w:sz w:val="32"/>
          <w:szCs w:val="32"/>
          <w:shd w:val="clear"/>
        </w:rPr>
        <w:t>自然资源局、生态环境局、住房</w:t>
      </w:r>
      <w:r>
        <w:rPr>
          <w:rFonts w:hint="eastAsia" w:ascii="Times New Roman" w:hAnsi="Times New Roman" w:eastAsia="仿宋_GB2312" w:cs="Times New Roman"/>
          <w:color w:val="auto"/>
          <w:kern w:val="0"/>
          <w:sz w:val="32"/>
          <w:szCs w:val="32"/>
          <w:shd w:val="clear"/>
          <w:lang w:eastAsia="zh-CN"/>
        </w:rPr>
        <w:t>和</w:t>
      </w:r>
      <w:r>
        <w:rPr>
          <w:rFonts w:ascii="Times New Roman" w:hAnsi="Times New Roman" w:eastAsia="仿宋_GB2312" w:cs="Times New Roman"/>
          <w:color w:val="auto"/>
          <w:kern w:val="0"/>
          <w:sz w:val="32"/>
          <w:szCs w:val="32"/>
          <w:shd w:val="clear"/>
        </w:rPr>
        <w:t>建设局、交通运输局、应急管理局</w:t>
      </w:r>
      <w:r>
        <w:rPr>
          <w:rFonts w:hint="eastAsia" w:eastAsia="仿宋_GB2312" w:cs="Times New Roman"/>
          <w:color w:val="auto"/>
          <w:kern w:val="0"/>
          <w:sz w:val="32"/>
          <w:szCs w:val="32"/>
          <w:shd w:val="clear"/>
          <w:lang w:val="en-US" w:eastAsia="zh-CN"/>
        </w:rPr>
        <w:t>等</w:t>
      </w:r>
      <w:r>
        <w:rPr>
          <w:rFonts w:ascii="Times New Roman" w:hAnsi="Times New Roman" w:eastAsia="仿宋_GB2312" w:cs="Times New Roman"/>
          <w:color w:val="auto"/>
          <w:kern w:val="0"/>
          <w:sz w:val="32"/>
          <w:szCs w:val="32"/>
          <w:shd w:val="clear"/>
        </w:rPr>
        <w:t>有关部门负责解释。</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both"/>
        <w:textAlignment w:val="baseline"/>
        <w:rPr>
          <w:rFonts w:hint="eastAsia" w:ascii="Times New Roman" w:hAnsi="Times New Roman" w:eastAsia="仿宋_GB2312" w:cs="Times New Roman"/>
          <w:color w:val="auto"/>
          <w:kern w:val="0"/>
          <w:sz w:val="32"/>
          <w:szCs w:val="32"/>
          <w:shd w:val="clear"/>
          <w:lang w:eastAsia="zh-CN"/>
        </w:rPr>
      </w:pPr>
      <w:r>
        <w:rPr>
          <w:rFonts w:ascii="Times New Roman" w:hAnsi="Times New Roman" w:eastAsia="仿宋_GB2312" w:cs="Times New Roman"/>
          <w:b/>
          <w:bCs/>
          <w:color w:val="auto"/>
          <w:kern w:val="0"/>
          <w:sz w:val="32"/>
          <w:szCs w:val="32"/>
          <w:shd w:val="clear"/>
        </w:rPr>
        <w:t>第三十</w:t>
      </w:r>
      <w:r>
        <w:rPr>
          <w:rFonts w:hint="eastAsia" w:ascii="Times New Roman" w:hAnsi="Times New Roman" w:eastAsia="仿宋_GB2312" w:cs="Times New Roman"/>
          <w:b/>
          <w:bCs/>
          <w:color w:val="auto"/>
          <w:kern w:val="0"/>
          <w:sz w:val="32"/>
          <w:szCs w:val="32"/>
          <w:shd w:val="clear"/>
          <w:lang w:val="en-US" w:eastAsia="zh-CN"/>
        </w:rPr>
        <w:t>六</w:t>
      </w:r>
      <w:r>
        <w:rPr>
          <w:rFonts w:ascii="Times New Roman" w:hAnsi="Times New Roman" w:eastAsia="仿宋_GB2312" w:cs="Times New Roman"/>
          <w:b/>
          <w:bCs/>
          <w:color w:val="auto"/>
          <w:kern w:val="0"/>
          <w:sz w:val="32"/>
          <w:szCs w:val="32"/>
          <w:shd w:val="clear"/>
        </w:rPr>
        <w:t>条</w:t>
      </w:r>
      <w:r>
        <w:rPr>
          <w:rFonts w:ascii="Times New Roman" w:hAnsi="Times New Roman" w:eastAsia="仿宋_GB2312" w:cs="Times New Roman"/>
          <w:color w:val="auto"/>
          <w:kern w:val="0"/>
          <w:sz w:val="32"/>
          <w:szCs w:val="32"/>
          <w:shd w:val="clear"/>
        </w:rPr>
        <w:t xml:space="preserve"> </w:t>
      </w:r>
      <w:r>
        <w:rPr>
          <w:rFonts w:hint="eastAsia" w:ascii="Times New Roman" w:hAnsi="Times New Roman" w:eastAsia="仿宋_GB2312" w:cs="Times New Roman"/>
          <w:color w:val="auto"/>
          <w:kern w:val="0"/>
          <w:sz w:val="32"/>
          <w:szCs w:val="32"/>
          <w:shd w:val="clear"/>
          <w:lang w:eastAsia="zh-CN"/>
        </w:rPr>
        <w:t>本实施办法发布之日以前认定的化工园区参照本实施办法开展复核工作。</w:t>
      </w:r>
    </w:p>
    <w:p>
      <w:pPr>
        <w:keepNext w:val="0"/>
        <w:keepLines w:val="0"/>
        <w:pageBreakBefore w:val="0"/>
        <w:widowControl/>
        <w:kinsoku w:val="0"/>
        <w:wordWrap/>
        <w:topLinePunct w:val="0"/>
        <w:autoSpaceDE w:val="0"/>
        <w:autoSpaceDN w:val="0"/>
        <w:bidi w:val="0"/>
        <w:adjustRightInd w:val="0"/>
        <w:snapToGrid w:val="0"/>
        <w:spacing w:line="600" w:lineRule="exact"/>
        <w:ind w:left="0" w:firstLine="642" w:firstLineChars="200"/>
        <w:jc w:val="both"/>
        <w:textAlignment w:val="baseline"/>
        <w:rPr>
          <w:rFonts w:ascii="Times New Roman" w:hAnsi="Times New Roman" w:eastAsia="仿宋_GB2312" w:cs="Times New Roman"/>
          <w:color w:val="auto"/>
          <w:kern w:val="0"/>
          <w:sz w:val="32"/>
          <w:szCs w:val="32"/>
          <w:shd w:val="clear"/>
        </w:rPr>
      </w:pPr>
      <w:r>
        <w:rPr>
          <w:rFonts w:hint="eastAsia" w:ascii="Times New Roman" w:hAnsi="Times New Roman" w:eastAsia="仿宋_GB2312" w:cs="Times New Roman"/>
          <w:b/>
          <w:bCs/>
          <w:color w:val="auto"/>
          <w:kern w:val="0"/>
          <w:sz w:val="32"/>
          <w:szCs w:val="32"/>
          <w:shd w:val="clear"/>
          <w:lang w:eastAsia="zh-CN"/>
        </w:rPr>
        <w:t>第三十七条</w:t>
      </w:r>
      <w:r>
        <w:rPr>
          <w:rFonts w:hint="eastAsia" w:ascii="Times New Roman" w:hAnsi="Times New Roman" w:eastAsia="仿宋_GB2312" w:cs="Times New Roman"/>
          <w:color w:val="auto"/>
          <w:kern w:val="0"/>
          <w:sz w:val="32"/>
          <w:szCs w:val="32"/>
          <w:shd w:val="clear"/>
          <w:lang w:val="en-US" w:eastAsia="zh-CN"/>
        </w:rPr>
        <w:t xml:space="preserve"> </w:t>
      </w:r>
      <w:r>
        <w:rPr>
          <w:rFonts w:ascii="Times New Roman" w:hAnsi="Times New Roman" w:eastAsia="仿宋_GB2312" w:cs="Times New Roman"/>
          <w:color w:val="auto"/>
          <w:kern w:val="0"/>
          <w:sz w:val="32"/>
          <w:szCs w:val="32"/>
          <w:shd w:val="clear"/>
        </w:rPr>
        <w:t>本实施办法自发布之日起实施，有效期</w:t>
      </w:r>
      <w:r>
        <w:rPr>
          <w:rFonts w:hint="eastAsia" w:ascii="Times New Roman" w:hAnsi="Times New Roman" w:eastAsia="仿宋_GB2312" w:cs="Times New Roman"/>
          <w:color w:val="auto"/>
          <w:kern w:val="0"/>
          <w:sz w:val="32"/>
          <w:szCs w:val="32"/>
          <w:shd w:val="clear"/>
        </w:rPr>
        <w:t>五</w:t>
      </w:r>
      <w:r>
        <w:rPr>
          <w:rFonts w:ascii="Times New Roman" w:hAnsi="Times New Roman" w:eastAsia="仿宋_GB2312" w:cs="Times New Roman"/>
          <w:color w:val="auto"/>
          <w:kern w:val="0"/>
          <w:sz w:val="32"/>
          <w:szCs w:val="32"/>
          <w:shd w:val="clear"/>
        </w:rPr>
        <w:t>年。</w:t>
      </w:r>
    </w:p>
    <w:p>
      <w:pPr>
        <w:keepNext w:val="0"/>
        <w:keepLines w:val="0"/>
        <w:pageBreakBefore w:val="0"/>
        <w:widowControl/>
        <w:kinsoku w:val="0"/>
        <w:wordWrap/>
        <w:topLinePunct w:val="0"/>
        <w:autoSpaceDE w:val="0"/>
        <w:autoSpaceDN w:val="0"/>
        <w:bidi w:val="0"/>
        <w:adjustRightInd w:val="0"/>
        <w:snapToGrid w:val="0"/>
        <w:spacing w:line="600" w:lineRule="exact"/>
        <w:ind w:left="0"/>
        <w:textAlignment w:val="baseline"/>
        <w:rPr>
          <w:rFonts w:ascii="Times New Roman" w:hAnsi="Times New Roman" w:eastAsia="仿宋_GB2312" w:cs="Times New Roman"/>
          <w:color w:val="auto"/>
          <w:kern w:val="0"/>
          <w:sz w:val="32"/>
          <w:szCs w:val="32"/>
          <w:shd w:val="clear"/>
        </w:rPr>
      </w:pPr>
    </w:p>
    <w:p>
      <w:pPr>
        <w:keepNext w:val="0"/>
        <w:keepLines w:val="0"/>
        <w:pageBreakBefore w:val="0"/>
        <w:widowControl/>
        <w:kinsoku w:val="0"/>
        <w:wordWrap/>
        <w:topLinePunct w:val="0"/>
        <w:autoSpaceDE w:val="0"/>
        <w:autoSpaceDN w:val="0"/>
        <w:bidi w:val="0"/>
        <w:adjustRightInd w:val="0"/>
        <w:snapToGrid w:val="0"/>
        <w:spacing w:line="600" w:lineRule="exact"/>
        <w:ind w:left="0" w:firstLine="640" w:firstLineChars="200"/>
        <w:textAlignment w:val="baseline"/>
        <w:rPr>
          <w:rFonts w:hint="eastAsia" w:ascii="仿宋_GB2312" w:hAnsi="仿宋_GB2312" w:eastAsia="仿宋_GB2312" w:cs="仿宋_GB2312"/>
          <w:color w:val="auto"/>
          <w:kern w:val="0"/>
          <w:sz w:val="32"/>
          <w:szCs w:val="32"/>
          <w:shd w:val="clear"/>
        </w:rPr>
      </w:pPr>
      <w:r>
        <w:rPr>
          <w:rFonts w:hint="eastAsia" w:ascii="仿宋_GB2312" w:hAnsi="仿宋_GB2312" w:eastAsia="仿宋_GB2312" w:cs="仿宋_GB2312"/>
          <w:color w:val="auto"/>
          <w:kern w:val="0"/>
          <w:sz w:val="32"/>
          <w:szCs w:val="32"/>
          <w:shd w:val="clear"/>
        </w:rPr>
        <w:t>附</w:t>
      </w:r>
      <w:r>
        <w:rPr>
          <w:rFonts w:hint="eastAsia" w:ascii="仿宋_GB2312" w:hAnsi="仿宋_GB2312" w:eastAsia="仿宋_GB2312" w:cs="仿宋_GB2312"/>
          <w:color w:val="auto"/>
          <w:kern w:val="0"/>
          <w:sz w:val="32"/>
          <w:szCs w:val="32"/>
          <w:shd w:val="clear"/>
          <w:lang w:val="en-US" w:eastAsia="zh-CN"/>
        </w:rPr>
        <w:t>表</w:t>
      </w:r>
      <w:r>
        <w:rPr>
          <w:rFonts w:hint="eastAsia" w:ascii="仿宋_GB2312" w:hAnsi="仿宋_GB2312" w:eastAsia="仿宋_GB2312" w:cs="仿宋_GB2312"/>
          <w:color w:val="auto"/>
          <w:kern w:val="0"/>
          <w:sz w:val="32"/>
          <w:szCs w:val="32"/>
          <w:shd w:val="clear"/>
        </w:rPr>
        <w:t>：1.</w:t>
      </w:r>
      <w:r>
        <w:rPr>
          <w:rFonts w:hint="eastAsia" w:ascii="仿宋_GB2312" w:hAnsi="仿宋_GB2312" w:eastAsia="仿宋_GB2312" w:cs="仿宋_GB2312"/>
          <w:color w:val="auto"/>
          <w:kern w:val="0"/>
          <w:sz w:val="32"/>
          <w:szCs w:val="32"/>
          <w:shd w:val="clear"/>
          <w:lang w:eastAsia="zh-CN"/>
        </w:rPr>
        <w:t>广州市</w:t>
      </w:r>
      <w:r>
        <w:rPr>
          <w:rFonts w:hint="eastAsia" w:ascii="仿宋_GB2312" w:hAnsi="仿宋_GB2312" w:eastAsia="仿宋_GB2312" w:cs="仿宋_GB2312"/>
          <w:color w:val="auto"/>
          <w:kern w:val="0"/>
          <w:sz w:val="32"/>
          <w:szCs w:val="32"/>
          <w:shd w:val="clear"/>
        </w:rPr>
        <w:t>新设立化工园区设立条件审查表</w:t>
      </w:r>
    </w:p>
    <w:p>
      <w:pPr>
        <w:keepNext w:val="0"/>
        <w:keepLines w:val="0"/>
        <w:pageBreakBefore w:val="0"/>
        <w:widowControl/>
        <w:kinsoku w:val="0"/>
        <w:wordWrap/>
        <w:topLinePunct w:val="0"/>
        <w:autoSpaceDE w:val="0"/>
        <w:autoSpaceDN w:val="0"/>
        <w:bidi w:val="0"/>
        <w:adjustRightInd w:val="0"/>
        <w:snapToGrid w:val="0"/>
        <w:spacing w:line="600" w:lineRule="exact"/>
        <w:ind w:left="0" w:firstLine="1600" w:firstLineChars="500"/>
        <w:textAlignment w:val="baseline"/>
        <w:rPr>
          <w:rFonts w:hint="eastAsia" w:ascii="仿宋_GB2312" w:hAnsi="仿宋_GB2312" w:eastAsia="仿宋_GB2312" w:cs="仿宋_GB2312"/>
          <w:color w:val="auto"/>
          <w:kern w:val="0"/>
          <w:sz w:val="32"/>
          <w:szCs w:val="32"/>
          <w:shd w:val="clear"/>
          <w:lang w:val="en-US" w:eastAsia="zh-CN"/>
        </w:rPr>
      </w:pPr>
      <w:r>
        <w:rPr>
          <w:rFonts w:hint="eastAsia" w:ascii="仿宋_GB2312" w:hAnsi="仿宋_GB2312" w:eastAsia="仿宋_GB2312" w:cs="仿宋_GB2312"/>
          <w:color w:val="auto"/>
          <w:kern w:val="0"/>
          <w:sz w:val="32"/>
          <w:szCs w:val="32"/>
          <w:shd w:val="clear"/>
          <w:lang w:val="en-US" w:eastAsia="zh-CN"/>
        </w:rPr>
        <w:t>2</w:t>
      </w:r>
      <w:r>
        <w:rPr>
          <w:rFonts w:hint="eastAsia" w:ascii="仿宋_GB2312" w:hAnsi="仿宋_GB2312" w:eastAsia="仿宋_GB2312" w:cs="仿宋_GB2312"/>
          <w:color w:val="auto"/>
          <w:kern w:val="0"/>
          <w:sz w:val="32"/>
          <w:szCs w:val="32"/>
          <w:shd w:val="clear"/>
        </w:rPr>
        <w:t>.</w:t>
      </w:r>
      <w:r>
        <w:rPr>
          <w:rFonts w:hint="eastAsia" w:ascii="仿宋_GB2312" w:hAnsi="仿宋_GB2312" w:eastAsia="仿宋_GB2312" w:cs="仿宋_GB2312"/>
          <w:color w:val="auto"/>
          <w:kern w:val="0"/>
          <w:sz w:val="32"/>
          <w:szCs w:val="32"/>
          <w:shd w:val="clear"/>
          <w:lang w:eastAsia="zh-CN"/>
        </w:rPr>
        <w:t>广州市</w:t>
      </w:r>
      <w:r>
        <w:rPr>
          <w:rFonts w:hint="eastAsia" w:ascii="仿宋_GB2312" w:hAnsi="仿宋_GB2312" w:eastAsia="仿宋_GB2312" w:cs="仿宋_GB2312"/>
          <w:color w:val="auto"/>
          <w:kern w:val="0"/>
          <w:sz w:val="32"/>
          <w:szCs w:val="32"/>
          <w:shd w:val="clear"/>
        </w:rPr>
        <w:t>新设立化工园区</w:t>
      </w:r>
      <w:r>
        <w:rPr>
          <w:rFonts w:hint="eastAsia" w:ascii="仿宋_GB2312" w:hAnsi="仿宋_GB2312" w:eastAsia="仿宋_GB2312" w:cs="仿宋_GB2312"/>
          <w:color w:val="auto"/>
          <w:kern w:val="0"/>
          <w:sz w:val="32"/>
          <w:szCs w:val="32"/>
          <w:shd w:val="clear"/>
          <w:lang w:val="en-US" w:eastAsia="zh-CN"/>
        </w:rPr>
        <w:t>审查流程图</w:t>
      </w:r>
    </w:p>
    <w:p>
      <w:pPr>
        <w:keepNext w:val="0"/>
        <w:keepLines w:val="0"/>
        <w:pageBreakBefore w:val="0"/>
        <w:widowControl/>
        <w:kinsoku w:val="0"/>
        <w:wordWrap/>
        <w:topLinePunct w:val="0"/>
        <w:autoSpaceDE w:val="0"/>
        <w:autoSpaceDN w:val="0"/>
        <w:bidi w:val="0"/>
        <w:adjustRightInd w:val="0"/>
        <w:snapToGrid w:val="0"/>
        <w:spacing w:line="600" w:lineRule="exact"/>
        <w:ind w:left="0" w:firstLine="1600" w:firstLineChars="500"/>
        <w:textAlignment w:val="baseline"/>
        <w:rPr>
          <w:rFonts w:hint="eastAsia" w:ascii="仿宋_GB2312" w:hAnsi="仿宋_GB2312" w:eastAsia="仿宋_GB2312" w:cs="仿宋_GB2312"/>
          <w:color w:val="auto"/>
          <w:kern w:val="0"/>
          <w:sz w:val="32"/>
          <w:szCs w:val="32"/>
          <w:shd w:val="clear"/>
        </w:rPr>
      </w:pPr>
      <w:r>
        <w:rPr>
          <w:rFonts w:hint="eastAsia" w:ascii="仿宋_GB2312" w:hAnsi="仿宋_GB2312" w:eastAsia="仿宋_GB2312" w:cs="仿宋_GB2312"/>
          <w:color w:val="auto"/>
          <w:kern w:val="0"/>
          <w:sz w:val="32"/>
          <w:szCs w:val="32"/>
          <w:shd w:val="clear"/>
          <w:lang w:val="en-US" w:eastAsia="zh-CN"/>
        </w:rPr>
        <w:t>3</w:t>
      </w:r>
      <w:r>
        <w:rPr>
          <w:rFonts w:hint="eastAsia" w:ascii="仿宋_GB2312" w:hAnsi="仿宋_GB2312" w:eastAsia="仿宋_GB2312" w:cs="仿宋_GB2312"/>
          <w:color w:val="auto"/>
          <w:kern w:val="0"/>
          <w:sz w:val="32"/>
          <w:szCs w:val="32"/>
          <w:shd w:val="clear"/>
        </w:rPr>
        <w:t>.</w:t>
      </w:r>
      <w:r>
        <w:rPr>
          <w:rFonts w:hint="eastAsia" w:ascii="仿宋_GB2312" w:hAnsi="仿宋_GB2312" w:eastAsia="仿宋_GB2312" w:cs="仿宋_GB2312"/>
          <w:color w:val="auto"/>
          <w:kern w:val="0"/>
          <w:sz w:val="32"/>
          <w:szCs w:val="32"/>
          <w:shd w:val="clear"/>
          <w:lang w:val="en-US" w:eastAsia="zh-CN"/>
        </w:rPr>
        <w:t>广州市</w:t>
      </w:r>
      <w:r>
        <w:rPr>
          <w:rFonts w:hint="eastAsia" w:ascii="仿宋_GB2312" w:hAnsi="仿宋_GB2312" w:eastAsia="仿宋_GB2312" w:cs="仿宋_GB2312"/>
          <w:color w:val="auto"/>
          <w:kern w:val="0"/>
          <w:sz w:val="32"/>
          <w:szCs w:val="32"/>
          <w:shd w:val="clear"/>
        </w:rPr>
        <w:t>化工园区认定条件审查表</w:t>
      </w:r>
    </w:p>
    <w:p>
      <w:pPr>
        <w:keepNext w:val="0"/>
        <w:keepLines w:val="0"/>
        <w:pageBreakBefore w:val="0"/>
        <w:widowControl/>
        <w:kinsoku w:val="0"/>
        <w:wordWrap/>
        <w:topLinePunct w:val="0"/>
        <w:autoSpaceDE w:val="0"/>
        <w:autoSpaceDN w:val="0"/>
        <w:bidi w:val="0"/>
        <w:adjustRightInd w:val="0"/>
        <w:snapToGrid w:val="0"/>
        <w:spacing w:line="600" w:lineRule="exact"/>
        <w:ind w:left="0" w:firstLine="1600" w:firstLineChars="500"/>
        <w:textAlignment w:val="baseline"/>
        <w:rPr>
          <w:rFonts w:hint="default" w:ascii="仿宋_GB2312" w:hAnsi="仿宋_GB2312" w:eastAsia="仿宋_GB2312" w:cs="仿宋_GB2312"/>
          <w:color w:val="auto"/>
          <w:kern w:val="0"/>
          <w:sz w:val="32"/>
          <w:szCs w:val="32"/>
          <w:shd w:val="clear"/>
          <w:lang w:val="en-US" w:eastAsia="zh-CN"/>
        </w:rPr>
      </w:pPr>
      <w:r>
        <w:rPr>
          <w:rFonts w:hint="eastAsia" w:ascii="仿宋_GB2312" w:hAnsi="仿宋_GB2312" w:eastAsia="仿宋_GB2312" w:cs="仿宋_GB2312"/>
          <w:color w:val="auto"/>
          <w:kern w:val="0"/>
          <w:sz w:val="32"/>
          <w:szCs w:val="32"/>
          <w:shd w:val="clear"/>
          <w:lang w:val="en-US" w:eastAsia="zh-CN"/>
        </w:rPr>
        <w:t>4.广州市化工园区认定审查流程图</w:t>
      </w:r>
    </w:p>
    <w:p>
      <w:pPr>
        <w:keepNext w:val="0"/>
        <w:keepLines w:val="0"/>
        <w:pageBreakBefore w:val="0"/>
        <w:widowControl/>
        <w:kinsoku w:val="0"/>
        <w:wordWrap/>
        <w:topLinePunct w:val="0"/>
        <w:autoSpaceDE w:val="0"/>
        <w:autoSpaceDN w:val="0"/>
        <w:bidi w:val="0"/>
        <w:adjustRightInd w:val="0"/>
        <w:snapToGrid w:val="0"/>
        <w:spacing w:line="600" w:lineRule="exact"/>
        <w:ind w:left="0"/>
        <w:textAlignment w:val="baseline"/>
        <w:rPr>
          <w:color w:val="auto"/>
          <w:shd w:val="clear"/>
        </w:rPr>
      </w:pPr>
    </w:p>
    <w:p>
      <w:pPr>
        <w:pStyle w:val="2"/>
        <w:keepNext w:val="0"/>
        <w:keepLines w:val="0"/>
        <w:pageBreakBefore w:val="0"/>
        <w:widowControl/>
        <w:kinsoku w:val="0"/>
        <w:wordWrap/>
        <w:topLinePunct w:val="0"/>
        <w:autoSpaceDE w:val="0"/>
        <w:autoSpaceDN w:val="0"/>
        <w:bidi w:val="0"/>
        <w:adjustRightInd w:val="0"/>
        <w:snapToGrid w:val="0"/>
        <w:spacing w:after="0" w:line="600" w:lineRule="exact"/>
        <w:ind w:left="0"/>
        <w:textAlignment w:val="baseline"/>
        <w:rPr>
          <w:color w:val="auto"/>
          <w:shd w:val="clear"/>
        </w:rPr>
      </w:pPr>
    </w:p>
    <w:p>
      <w:pPr>
        <w:pStyle w:val="2"/>
        <w:keepNext w:val="0"/>
        <w:keepLines w:val="0"/>
        <w:pageBreakBefore w:val="0"/>
        <w:widowControl/>
        <w:kinsoku w:val="0"/>
        <w:wordWrap/>
        <w:topLinePunct w:val="0"/>
        <w:autoSpaceDE w:val="0"/>
        <w:autoSpaceDN w:val="0"/>
        <w:bidi w:val="0"/>
        <w:adjustRightInd w:val="0"/>
        <w:snapToGrid w:val="0"/>
        <w:spacing w:after="0" w:line="600" w:lineRule="exact"/>
        <w:ind w:left="0"/>
        <w:textAlignment w:val="baseline"/>
        <w:rPr>
          <w:color w:val="auto"/>
          <w:shd w:val="clear"/>
        </w:rPr>
      </w:pPr>
    </w:p>
    <w:p>
      <w:pPr>
        <w:pStyle w:val="2"/>
        <w:keepNext w:val="0"/>
        <w:keepLines w:val="0"/>
        <w:pageBreakBefore w:val="0"/>
        <w:widowControl/>
        <w:kinsoku w:val="0"/>
        <w:wordWrap/>
        <w:topLinePunct w:val="0"/>
        <w:autoSpaceDE w:val="0"/>
        <w:autoSpaceDN w:val="0"/>
        <w:bidi w:val="0"/>
        <w:adjustRightInd w:val="0"/>
        <w:snapToGrid w:val="0"/>
        <w:spacing w:after="0" w:line="600" w:lineRule="exact"/>
        <w:ind w:left="0"/>
        <w:textAlignment w:val="baseline"/>
        <w:rPr>
          <w:rFonts w:hint="eastAsia" w:eastAsia="宋体"/>
          <w:color w:val="auto"/>
          <w:shd w:val="clear"/>
          <w:lang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0"/>
        <w:ind w:left="42" w:leftChars="20" w:right="42" w:rightChars="20"/>
        <w:jc w:val="both"/>
        <w:outlineLvl w:val="0"/>
        <w:rPr>
          <w:rFonts w:hint="eastAsia" w:ascii="黑体" w:hAnsi="黑体" w:eastAsia="黑体" w:cs="黑体"/>
          <w:color w:val="auto"/>
          <w:sz w:val="32"/>
          <w:szCs w:val="32"/>
          <w:highlight w:val="none"/>
          <w:u w:val="none"/>
          <w:shd w:val="clear"/>
          <w:lang w:eastAsia="zh-CN" w:bidi="ar-SA"/>
        </w:rPr>
      </w:pPr>
      <w:r>
        <w:rPr>
          <w:rFonts w:hint="eastAsia" w:ascii="黑体" w:hAnsi="黑体" w:eastAsia="黑体" w:cs="黑体"/>
          <w:color w:val="auto"/>
          <w:sz w:val="32"/>
          <w:szCs w:val="32"/>
          <w:highlight w:val="none"/>
          <w:u w:val="none"/>
          <w:shd w:val="clear"/>
          <w:lang w:eastAsia="zh-CN" w:bidi="ar-SA"/>
        </w:rPr>
        <w:t>附</w:t>
      </w:r>
      <w:r>
        <w:rPr>
          <w:rFonts w:hint="eastAsia" w:ascii="黑体" w:hAnsi="黑体" w:eastAsia="黑体" w:cs="黑体"/>
          <w:color w:val="auto"/>
          <w:sz w:val="32"/>
          <w:szCs w:val="32"/>
          <w:highlight w:val="none"/>
          <w:u w:val="none"/>
          <w:shd w:val="clear"/>
          <w:lang w:val="en-US" w:eastAsia="zh-CN" w:bidi="ar-SA"/>
        </w:rPr>
        <w:t>表</w:t>
      </w:r>
      <w:r>
        <w:rPr>
          <w:rFonts w:hint="default" w:ascii="黑体" w:hAnsi="黑体" w:eastAsia="黑体" w:cs="黑体"/>
          <w:color w:val="auto"/>
          <w:sz w:val="32"/>
          <w:szCs w:val="32"/>
          <w:highlight w:val="none"/>
          <w:u w:val="none"/>
          <w:shd w:val="clear"/>
          <w:lang w:eastAsia="zh-CN" w:bidi="ar-SA"/>
        </w:rPr>
        <w:t>1</w:t>
      </w:r>
    </w:p>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p>
    <w:p>
      <w:pPr>
        <w:pStyle w:val="10"/>
        <w:ind w:left="42" w:leftChars="20" w:right="42" w:rightChars="20"/>
        <w:jc w:val="center"/>
        <w:outlineLvl w:val="0"/>
        <w:rPr>
          <w:rFonts w:hint="eastAsia" w:ascii="Times New Roman" w:hAnsi="Times New Roman" w:eastAsia="方正小标宋简体" w:cs="Times New Roman"/>
          <w:color w:val="auto"/>
          <w:spacing w:val="-11"/>
          <w:kern w:val="2"/>
          <w:sz w:val="32"/>
          <w:szCs w:val="32"/>
          <w:highlight w:val="none"/>
          <w:u w:val="none"/>
          <w:shd w:val="clear"/>
          <w:lang w:eastAsia="zh-CN" w:bidi="ar"/>
        </w:rPr>
      </w:pPr>
      <w:r>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t>广州市</w:t>
      </w:r>
      <w:r>
        <w:rPr>
          <w:rFonts w:hint="eastAsia" w:ascii="Times New Roman" w:hAnsi="Times New Roman" w:eastAsia="方正小标宋简体" w:cs="Times New Roman"/>
          <w:color w:val="auto"/>
          <w:spacing w:val="-11"/>
          <w:kern w:val="2"/>
          <w:sz w:val="36"/>
          <w:szCs w:val="36"/>
          <w:highlight w:val="none"/>
          <w:u w:val="none"/>
          <w:shd w:val="clear"/>
          <w:lang w:val="en-US" w:eastAsia="zh-Hans" w:bidi="ar"/>
        </w:rPr>
        <w:t>新设立</w:t>
      </w:r>
      <w:r>
        <w:rPr>
          <w:rFonts w:hint="eastAsia" w:ascii="Times New Roman" w:hAnsi="Times New Roman" w:eastAsia="方正小标宋简体" w:cs="Times New Roman"/>
          <w:color w:val="auto"/>
          <w:spacing w:val="-11"/>
          <w:kern w:val="2"/>
          <w:sz w:val="36"/>
          <w:szCs w:val="36"/>
          <w:highlight w:val="none"/>
          <w:u w:val="none"/>
          <w:shd w:val="clear"/>
          <w:lang w:eastAsia="zh-CN" w:bidi="ar"/>
        </w:rPr>
        <w:t>化工园区</w:t>
      </w:r>
      <w:r>
        <w:rPr>
          <w:rFonts w:hint="eastAsia" w:ascii="Times New Roman" w:hAnsi="Times New Roman" w:eastAsia="方正小标宋简体" w:cs="Times New Roman"/>
          <w:color w:val="auto"/>
          <w:spacing w:val="-11"/>
          <w:kern w:val="2"/>
          <w:sz w:val="36"/>
          <w:szCs w:val="36"/>
          <w:highlight w:val="none"/>
          <w:u w:val="none"/>
          <w:shd w:val="clear"/>
          <w:lang w:val="en-US" w:eastAsia="zh-Hans" w:bidi="ar"/>
        </w:rPr>
        <w:t>设立</w:t>
      </w:r>
      <w:r>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t>条件</w:t>
      </w:r>
      <w:r>
        <w:rPr>
          <w:rFonts w:hint="eastAsia" w:ascii="Times New Roman" w:hAnsi="Times New Roman" w:eastAsia="方正小标宋简体" w:cs="Times New Roman"/>
          <w:color w:val="auto"/>
          <w:spacing w:val="-11"/>
          <w:kern w:val="2"/>
          <w:sz w:val="36"/>
          <w:szCs w:val="36"/>
          <w:highlight w:val="none"/>
          <w:u w:val="none"/>
          <w:shd w:val="clear"/>
          <w:lang w:eastAsia="zh-CN" w:bidi="ar"/>
        </w:rPr>
        <w:t>审查表</w:t>
      </w:r>
    </w:p>
    <w:tbl>
      <w:tblPr>
        <w:tblStyle w:val="7"/>
        <w:tblW w:w="50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1760"/>
        <w:gridCol w:w="1822"/>
        <w:gridCol w:w="2512"/>
        <w:gridCol w:w="1848"/>
        <w:gridCol w:w="808"/>
        <w:gridCol w:w="1228"/>
        <w:gridCol w:w="1217"/>
        <w:gridCol w:w="99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Header/>
        </w:trPr>
        <w:tc>
          <w:tcPr>
            <w:tcW w:w="242"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序号</w:t>
            </w:r>
          </w:p>
        </w:tc>
        <w:tc>
          <w:tcPr>
            <w:tcW w:w="1272" w:type="pct"/>
            <w:gridSpan w:val="2"/>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设立</w:t>
            </w:r>
            <w:r>
              <w:rPr>
                <w:rFonts w:hint="eastAsia" w:ascii="仿宋_GB2312" w:hAnsi="仿宋_GB2312" w:eastAsia="仿宋_GB2312" w:cs="仿宋_GB2312"/>
                <w:b/>
                <w:bCs/>
                <w:color w:val="auto"/>
                <w:sz w:val="21"/>
                <w:szCs w:val="21"/>
                <w:shd w:val="clear"/>
                <w:lang w:val="en-US" w:eastAsia="zh-CN"/>
              </w:rPr>
              <w:t>条件</w:t>
            </w:r>
          </w:p>
        </w:tc>
        <w:tc>
          <w:tcPr>
            <w:tcW w:w="892"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细化要求</w:t>
            </w:r>
          </w:p>
          <w:p>
            <w:pPr>
              <w:pStyle w:val="10"/>
              <w:ind w:left="42" w:leftChars="20" w:right="42" w:rightChars="2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（包括量化标准等）</w:t>
            </w:r>
          </w:p>
        </w:tc>
        <w:tc>
          <w:tcPr>
            <w:tcW w:w="656"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rPr>
            </w:pPr>
            <w:r>
              <w:rPr>
                <w:rFonts w:hint="eastAsia" w:ascii="仿宋_GB2312" w:hAnsi="仿宋_GB2312" w:eastAsia="仿宋_GB2312" w:cs="仿宋_GB2312"/>
                <w:b/>
                <w:bCs/>
                <w:color w:val="auto"/>
                <w:sz w:val="21"/>
                <w:szCs w:val="21"/>
                <w:shd w:val="clear"/>
                <w:lang w:eastAsia="zh-CN"/>
              </w:rPr>
              <w:t>需提供的</w:t>
            </w:r>
            <w:r>
              <w:rPr>
                <w:rFonts w:hint="eastAsia" w:ascii="仿宋_GB2312" w:hAnsi="仿宋_GB2312" w:eastAsia="仿宋_GB2312" w:cs="仿宋_GB2312"/>
                <w:b/>
                <w:bCs/>
                <w:color w:val="auto"/>
                <w:sz w:val="21"/>
                <w:szCs w:val="21"/>
                <w:shd w:val="clear"/>
              </w:rPr>
              <w:t>材料</w:t>
            </w:r>
          </w:p>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w:t>
            </w:r>
            <w:r>
              <w:rPr>
                <w:rFonts w:hint="eastAsia" w:ascii="仿宋_GB2312" w:hAnsi="仿宋_GB2312" w:eastAsia="仿宋_GB2312" w:cs="仿宋_GB2312"/>
                <w:b/>
                <w:bCs/>
                <w:color w:val="auto"/>
                <w:sz w:val="21"/>
                <w:szCs w:val="21"/>
                <w:shd w:val="clear"/>
                <w:lang w:val="en-US" w:eastAsia="zh-CN"/>
              </w:rPr>
              <w:t>包括但不限于</w:t>
            </w:r>
            <w:r>
              <w:rPr>
                <w:rFonts w:hint="eastAsia" w:ascii="仿宋_GB2312" w:hAnsi="仿宋_GB2312" w:eastAsia="仿宋_GB2312" w:cs="仿宋_GB2312"/>
                <w:b/>
                <w:bCs/>
                <w:color w:val="auto"/>
                <w:sz w:val="21"/>
                <w:szCs w:val="21"/>
                <w:shd w:val="clear"/>
                <w:lang w:eastAsia="zh-CN"/>
              </w:rPr>
              <w:t>）</w:t>
            </w:r>
          </w:p>
        </w:tc>
        <w:tc>
          <w:tcPr>
            <w:tcW w:w="1155" w:type="pct"/>
            <w:gridSpan w:val="3"/>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审查结</w:t>
            </w:r>
            <w:r>
              <w:rPr>
                <w:rFonts w:hint="eastAsia" w:ascii="仿宋_GB2312" w:hAnsi="仿宋_GB2312" w:eastAsia="仿宋_GB2312" w:cs="仿宋_GB2312"/>
                <w:b/>
                <w:bCs/>
                <w:color w:val="auto"/>
                <w:sz w:val="21"/>
                <w:szCs w:val="21"/>
                <w:shd w:val="clear"/>
                <w:lang w:val="en-US" w:eastAsia="zh-CN"/>
              </w:rPr>
              <w:t>果</w:t>
            </w:r>
          </w:p>
        </w:tc>
        <w:tc>
          <w:tcPr>
            <w:tcW w:w="352" w:type="pct"/>
            <w:vMerge w:val="restart"/>
            <w:noWrap w:val="0"/>
            <w:vAlign w:val="center"/>
          </w:tcPr>
          <w:p>
            <w:pPr>
              <w:pStyle w:val="1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val="en-US" w:eastAsia="zh-CN"/>
              </w:rPr>
              <w:t>牵头审查</w:t>
            </w:r>
            <w:r>
              <w:rPr>
                <w:rFonts w:hint="eastAsia" w:ascii="仿宋_GB2312" w:hAnsi="仿宋_GB2312" w:eastAsia="仿宋_GB2312" w:cs="仿宋_GB2312"/>
                <w:b/>
                <w:bCs/>
                <w:color w:val="auto"/>
                <w:sz w:val="21"/>
                <w:szCs w:val="21"/>
                <w:shd w:val="clear"/>
                <w:lang w:eastAsia="zh-CN"/>
              </w:rPr>
              <w:t>部门</w:t>
            </w:r>
          </w:p>
        </w:tc>
        <w:tc>
          <w:tcPr>
            <w:tcW w:w="427" w:type="pct"/>
            <w:vMerge w:val="restart"/>
            <w:noWrap w:val="0"/>
            <w:vAlign w:val="center"/>
          </w:tcPr>
          <w:p>
            <w:pPr>
              <w:pStyle w:val="1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审查方式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blHeader/>
        </w:trPr>
        <w:tc>
          <w:tcPr>
            <w:tcW w:w="242" w:type="pct"/>
            <w:vMerge w:val="continue"/>
            <w:noWrap w:val="0"/>
            <w:vAlign w:val="center"/>
          </w:tcPr>
          <w:p>
            <w:pPr>
              <w:rPr>
                <w:rFonts w:hint="eastAsia" w:ascii="仿宋_GB2312" w:hAnsi="仿宋_GB2312" w:eastAsia="仿宋_GB2312" w:cs="仿宋_GB2312"/>
                <w:color w:val="auto"/>
                <w:shd w:val="clear"/>
              </w:rPr>
            </w:pPr>
          </w:p>
        </w:tc>
        <w:tc>
          <w:tcPr>
            <w:tcW w:w="1272" w:type="pct"/>
            <w:gridSpan w:val="2"/>
            <w:vMerge w:val="continue"/>
            <w:noWrap w:val="0"/>
            <w:vAlign w:val="center"/>
          </w:tcPr>
          <w:p>
            <w:pPr>
              <w:rPr>
                <w:rFonts w:hint="eastAsia" w:ascii="仿宋_GB2312" w:hAnsi="仿宋_GB2312" w:eastAsia="仿宋_GB2312" w:cs="仿宋_GB2312"/>
                <w:color w:val="auto"/>
                <w:shd w:val="clear"/>
              </w:rPr>
            </w:pPr>
          </w:p>
        </w:tc>
        <w:tc>
          <w:tcPr>
            <w:tcW w:w="892" w:type="pct"/>
            <w:vMerge w:val="continue"/>
            <w:noWrap w:val="0"/>
            <w:vAlign w:val="center"/>
          </w:tcPr>
          <w:p>
            <w:pPr>
              <w:rPr>
                <w:rFonts w:hint="eastAsia" w:ascii="仿宋_GB2312" w:hAnsi="仿宋_GB2312" w:eastAsia="仿宋_GB2312" w:cs="仿宋_GB2312"/>
                <w:color w:val="auto"/>
                <w:shd w:val="clear"/>
              </w:rPr>
            </w:pPr>
          </w:p>
        </w:tc>
        <w:tc>
          <w:tcPr>
            <w:tcW w:w="656" w:type="pct"/>
            <w:vMerge w:val="continue"/>
            <w:noWrap w:val="0"/>
            <w:vAlign w:val="center"/>
          </w:tcPr>
          <w:p>
            <w:pPr>
              <w:rPr>
                <w:rFonts w:hint="eastAsia" w:ascii="仿宋_GB2312" w:hAnsi="仿宋_GB2312" w:eastAsia="仿宋_GB2312" w:cs="仿宋_GB2312"/>
                <w:color w:val="auto"/>
                <w:shd w:val="clear"/>
              </w:rPr>
            </w:pPr>
          </w:p>
        </w:tc>
        <w:tc>
          <w:tcPr>
            <w:tcW w:w="287"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通过</w:t>
            </w:r>
          </w:p>
        </w:tc>
        <w:tc>
          <w:tcPr>
            <w:tcW w:w="868" w:type="pct"/>
            <w:gridSpan w:val="2"/>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不通过</w:t>
            </w:r>
          </w:p>
        </w:tc>
        <w:tc>
          <w:tcPr>
            <w:tcW w:w="352" w:type="pct"/>
            <w:vMerge w:val="continue"/>
            <w:noWrap w:val="0"/>
            <w:vAlign w:val="center"/>
          </w:tcPr>
          <w:p>
            <w:pPr>
              <w:rPr>
                <w:rFonts w:cs="Times New Roman"/>
                <w:color w:val="auto"/>
                <w:shd w:val="clear"/>
              </w:rPr>
            </w:pPr>
          </w:p>
        </w:tc>
        <w:tc>
          <w:tcPr>
            <w:tcW w:w="427" w:type="pct"/>
            <w:vMerge w:val="continue"/>
            <w:noWrap w:val="0"/>
            <w:vAlign w:val="center"/>
          </w:tcPr>
          <w:p>
            <w:pPr>
              <w:rPr>
                <w:rFonts w:cs="Times New Roman"/>
                <w:color w:val="auto"/>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blHeader/>
        </w:trPr>
        <w:tc>
          <w:tcPr>
            <w:tcW w:w="242" w:type="pct"/>
            <w:vMerge w:val="continue"/>
            <w:noWrap w:val="0"/>
            <w:vAlign w:val="center"/>
          </w:tcPr>
          <w:p>
            <w:pPr>
              <w:rPr>
                <w:rFonts w:hint="eastAsia" w:ascii="仿宋_GB2312" w:hAnsi="仿宋_GB2312" w:eastAsia="仿宋_GB2312" w:cs="仿宋_GB2312"/>
                <w:color w:val="auto"/>
                <w:shd w:val="clear"/>
              </w:rPr>
            </w:pPr>
          </w:p>
        </w:tc>
        <w:tc>
          <w:tcPr>
            <w:tcW w:w="1272" w:type="pct"/>
            <w:gridSpan w:val="2"/>
            <w:vMerge w:val="continue"/>
            <w:noWrap w:val="0"/>
            <w:vAlign w:val="center"/>
          </w:tcPr>
          <w:p>
            <w:pPr>
              <w:rPr>
                <w:rFonts w:hint="eastAsia" w:ascii="仿宋_GB2312" w:hAnsi="仿宋_GB2312" w:eastAsia="仿宋_GB2312" w:cs="仿宋_GB2312"/>
                <w:color w:val="auto"/>
                <w:shd w:val="clear"/>
              </w:rPr>
            </w:pPr>
          </w:p>
        </w:tc>
        <w:tc>
          <w:tcPr>
            <w:tcW w:w="892" w:type="pct"/>
            <w:vMerge w:val="continue"/>
            <w:noWrap w:val="0"/>
            <w:vAlign w:val="center"/>
          </w:tcPr>
          <w:p>
            <w:pPr>
              <w:rPr>
                <w:rFonts w:hint="eastAsia" w:ascii="仿宋_GB2312" w:hAnsi="仿宋_GB2312" w:eastAsia="仿宋_GB2312" w:cs="仿宋_GB2312"/>
                <w:color w:val="auto"/>
                <w:shd w:val="clear"/>
              </w:rPr>
            </w:pPr>
          </w:p>
        </w:tc>
        <w:tc>
          <w:tcPr>
            <w:tcW w:w="656" w:type="pct"/>
            <w:vMerge w:val="continue"/>
            <w:noWrap w:val="0"/>
            <w:vAlign w:val="center"/>
          </w:tcPr>
          <w:p>
            <w:pPr>
              <w:rPr>
                <w:rFonts w:hint="eastAsia" w:ascii="仿宋_GB2312" w:hAnsi="仿宋_GB2312" w:eastAsia="仿宋_GB2312" w:cs="仿宋_GB2312"/>
                <w:color w:val="auto"/>
                <w:shd w:val="clear"/>
              </w:rPr>
            </w:pPr>
          </w:p>
        </w:tc>
        <w:tc>
          <w:tcPr>
            <w:tcW w:w="287" w:type="pct"/>
            <w:vMerge w:val="continue"/>
            <w:noWrap w:val="0"/>
            <w:vAlign w:val="center"/>
          </w:tcPr>
          <w:p>
            <w:pPr>
              <w:rPr>
                <w:rFonts w:hint="eastAsia" w:ascii="仿宋_GB2312" w:hAnsi="仿宋_GB2312" w:eastAsia="仿宋_GB2312" w:cs="仿宋_GB2312"/>
                <w:color w:val="auto"/>
                <w:shd w:val="clear"/>
              </w:rPr>
            </w:pPr>
          </w:p>
        </w:tc>
        <w:tc>
          <w:tcPr>
            <w:tcW w:w="436" w:type="pc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理由及依据</w:t>
            </w:r>
          </w:p>
        </w:tc>
        <w:tc>
          <w:tcPr>
            <w:tcW w:w="432" w:type="pc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处理意见</w:t>
            </w:r>
          </w:p>
        </w:tc>
        <w:tc>
          <w:tcPr>
            <w:tcW w:w="352" w:type="pct"/>
            <w:vMerge w:val="continue"/>
            <w:noWrap w:val="0"/>
            <w:vAlign w:val="center"/>
          </w:tcPr>
          <w:p>
            <w:pPr>
              <w:rPr>
                <w:rFonts w:cs="Times New Roman"/>
                <w:color w:val="auto"/>
                <w:shd w:val="clear"/>
              </w:rPr>
            </w:pPr>
          </w:p>
        </w:tc>
        <w:tc>
          <w:tcPr>
            <w:tcW w:w="427" w:type="pct"/>
            <w:vMerge w:val="continue"/>
            <w:noWrap w:val="0"/>
            <w:vAlign w:val="center"/>
          </w:tcPr>
          <w:p>
            <w:pPr>
              <w:rPr>
                <w:rFonts w:cs="Times New Roman"/>
                <w:color w:val="auto"/>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2" w:type="pct"/>
            <w:noWrap w:val="0"/>
            <w:vAlign w:val="center"/>
          </w:tcPr>
          <w:p>
            <w:pPr>
              <w:pStyle w:val="10"/>
              <w:ind w:left="42" w:leftChars="20" w:right="42" w:rightChars="20"/>
              <w:jc w:val="center"/>
              <w:rPr>
                <w:rFonts w:hint="eastAsia" w:ascii="宋体" w:eastAsia="宋体"/>
                <w:color w:val="auto"/>
                <w:sz w:val="21"/>
                <w:szCs w:val="21"/>
                <w:shd w:val="clear"/>
                <w:lang w:eastAsia="zh-CN"/>
              </w:rPr>
            </w:pPr>
            <w:r>
              <w:rPr>
                <w:rFonts w:hint="default" w:ascii="宋体" w:eastAsia="宋体"/>
                <w:color w:val="auto"/>
                <w:sz w:val="21"/>
                <w:szCs w:val="21"/>
                <w:shd w:val="clear"/>
                <w:lang w:eastAsia="zh-CN"/>
              </w:rPr>
              <w:t>1</w:t>
            </w:r>
          </w:p>
        </w:tc>
        <w:tc>
          <w:tcPr>
            <w:tcW w:w="625"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eastAsia="仿宋_GB2312" w:cs="Times New Roman"/>
                <w:color w:val="auto"/>
                <w:sz w:val="20"/>
                <w:szCs w:val="20"/>
                <w:shd w:val="clear"/>
                <w:lang w:val="en-US" w:eastAsia="zh-Hans"/>
              </w:rPr>
            </w:pPr>
            <w:r>
              <w:rPr>
                <w:rFonts w:hint="eastAsia" w:ascii="Times New Roman" w:hAnsi="Times New Roman" w:cs="Times New Roman"/>
                <w:color w:val="auto"/>
                <w:sz w:val="20"/>
                <w:szCs w:val="20"/>
                <w:shd w:val="clear"/>
                <w:lang w:val="en-US" w:eastAsia="zh-Hans"/>
              </w:rPr>
              <w:t>化工园区设立申请文件</w:t>
            </w: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仿宋_GB2312" w:hAnsi="仿宋_GB2312" w:cs="仿宋_GB2312"/>
                <w:color w:val="auto"/>
                <w:sz w:val="20"/>
                <w:szCs w:val="20"/>
                <w:highlight w:val="none"/>
                <w:u w:val="none"/>
                <w:shd w:val="clear"/>
                <w:lang w:val="en-US" w:eastAsia="zh-CN"/>
              </w:rPr>
            </w:pPr>
            <w:r>
              <w:rPr>
                <w:rFonts w:hint="eastAsia" w:hAnsi="仿宋_GB2312" w:cs="仿宋_GB2312"/>
                <w:color w:val="auto"/>
                <w:sz w:val="20"/>
                <w:szCs w:val="20"/>
                <w:highlight w:val="none"/>
                <w:u w:val="none"/>
                <w:shd w:val="clear"/>
                <w:lang w:val="en-US" w:eastAsia="zh-CN"/>
              </w:rPr>
              <w:t>/</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eastAsia="zh-Hans" w:bidi="ar-SA"/>
              </w:rPr>
            </w:pPr>
            <w:r>
              <w:rPr>
                <w:rFonts w:hint="eastAsia" w:ascii="Times New Roman" w:hAnsi="Times New Roman" w:cs="Times New Roman"/>
                <w:color w:val="auto"/>
                <w:sz w:val="20"/>
                <w:szCs w:val="20"/>
                <w:highlight w:val="none"/>
                <w:u w:val="none"/>
                <w:shd w:val="clear"/>
                <w:lang w:val="en-US" w:eastAsia="zh-CN" w:bidi="ar-SA"/>
              </w:rPr>
              <w:t>化工园区设立申请文件</w:t>
            </w:r>
            <w:r>
              <w:rPr>
                <w:rFonts w:hint="eastAsia" w:ascii="Times New Roman" w:hAnsi="Times New Roman" w:cs="Times New Roman"/>
                <w:color w:val="auto"/>
                <w:sz w:val="20"/>
                <w:szCs w:val="20"/>
                <w:highlight w:val="none"/>
                <w:u w:val="none"/>
                <w:shd w:val="clear"/>
                <w:lang w:val="en-US" w:eastAsia="zh-Hans" w:bidi="ar-SA"/>
              </w:rPr>
              <w:t>应说明设立园区的必要性</w:t>
            </w:r>
            <w:r>
              <w:rPr>
                <w:rFonts w:hint="default" w:ascii="Times New Roman" w:hAnsi="Times New Roman" w:cs="Times New Roman"/>
                <w:color w:val="auto"/>
                <w:sz w:val="20"/>
                <w:szCs w:val="20"/>
                <w:highlight w:val="none"/>
                <w:u w:val="none"/>
                <w:shd w:val="clear"/>
                <w:lang w:eastAsia="zh-Hans" w:bidi="ar-SA"/>
              </w:rPr>
              <w:t>，</w:t>
            </w:r>
            <w:r>
              <w:rPr>
                <w:rFonts w:hint="eastAsia" w:ascii="Times New Roman" w:hAnsi="Times New Roman" w:cs="Times New Roman"/>
                <w:color w:val="auto"/>
                <w:sz w:val="20"/>
                <w:szCs w:val="20"/>
                <w:highlight w:val="none"/>
                <w:u w:val="none"/>
                <w:shd w:val="clear"/>
                <w:lang w:val="en-US" w:eastAsia="zh-Hans" w:bidi="ar-SA"/>
              </w:rPr>
              <w:t>需要承接的国家</w:t>
            </w:r>
            <w:r>
              <w:rPr>
                <w:rFonts w:hint="eastAsia" w:ascii="Times New Roman" w:hAnsi="Times New Roman" w:cs="Times New Roman"/>
                <w:color w:val="auto"/>
                <w:sz w:val="20"/>
                <w:szCs w:val="20"/>
                <w:highlight w:val="none"/>
                <w:u w:val="none"/>
                <w:shd w:val="clear"/>
                <w:lang w:val="en-US" w:eastAsia="zh-CN" w:bidi="ar-SA"/>
              </w:rPr>
              <w:t>、</w:t>
            </w:r>
            <w:r>
              <w:rPr>
                <w:rFonts w:hint="eastAsia" w:ascii="Times New Roman" w:hAnsi="Times New Roman" w:cs="Times New Roman"/>
                <w:color w:val="auto"/>
                <w:sz w:val="20"/>
                <w:szCs w:val="20"/>
                <w:highlight w:val="none"/>
                <w:u w:val="none"/>
                <w:shd w:val="clear"/>
                <w:lang w:val="en-US" w:eastAsia="zh-Hans" w:bidi="ar-SA"/>
              </w:rPr>
              <w:t>省</w:t>
            </w:r>
            <w:r>
              <w:rPr>
                <w:rFonts w:hint="eastAsia" w:ascii="Times New Roman" w:hAnsi="Times New Roman" w:cs="Times New Roman"/>
                <w:color w:val="auto"/>
                <w:sz w:val="20"/>
                <w:szCs w:val="20"/>
                <w:highlight w:val="none"/>
                <w:u w:val="none"/>
                <w:shd w:val="clear"/>
                <w:lang w:val="en-US" w:eastAsia="zh-CN" w:bidi="ar-SA"/>
              </w:rPr>
              <w:t>或市</w:t>
            </w:r>
            <w:r>
              <w:rPr>
                <w:rFonts w:hint="eastAsia" w:ascii="Times New Roman" w:hAnsi="Times New Roman" w:cs="Times New Roman"/>
                <w:color w:val="auto"/>
                <w:sz w:val="20"/>
                <w:szCs w:val="20"/>
                <w:highlight w:val="none"/>
                <w:u w:val="none"/>
                <w:shd w:val="clear"/>
                <w:lang w:val="en-US" w:eastAsia="zh-Hans" w:bidi="ar-SA"/>
              </w:rPr>
              <w:t>规划的重点项目</w:t>
            </w:r>
            <w:r>
              <w:rPr>
                <w:rFonts w:hint="default" w:ascii="Times New Roman" w:hAnsi="Times New Roman" w:cs="Times New Roman"/>
                <w:color w:val="auto"/>
                <w:sz w:val="20"/>
                <w:szCs w:val="20"/>
                <w:highlight w:val="none"/>
                <w:u w:val="none"/>
                <w:shd w:val="clear"/>
                <w:lang w:eastAsia="zh-Hans" w:bidi="ar-SA"/>
              </w:rPr>
              <w:t>。</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val="en-US" w:eastAsia="zh-Hans" w:bidi="ar-SA"/>
              </w:rPr>
              <w:t>从园区选址</w:t>
            </w:r>
            <w:r>
              <w:rPr>
                <w:rFonts w:hint="default" w:ascii="Times New Roman" w:hAnsi="Times New Roman" w:cs="Times New Roman"/>
                <w:color w:val="auto"/>
                <w:sz w:val="20"/>
                <w:szCs w:val="20"/>
                <w:highlight w:val="none"/>
                <w:u w:val="none"/>
                <w:shd w:val="clear"/>
                <w:lang w:eastAsia="zh-Hans" w:bidi="ar-SA"/>
              </w:rPr>
              <w:t>、</w:t>
            </w:r>
            <w:r>
              <w:rPr>
                <w:rFonts w:hint="eastAsia" w:ascii="Times New Roman" w:hAnsi="Times New Roman" w:cs="Times New Roman"/>
                <w:color w:val="auto"/>
                <w:sz w:val="20"/>
                <w:szCs w:val="20"/>
                <w:highlight w:val="none"/>
                <w:u w:val="none"/>
                <w:shd w:val="clear"/>
                <w:lang w:val="en-US" w:eastAsia="zh-Hans" w:bidi="ar-SA"/>
              </w:rPr>
              <w:t>安全生产</w:t>
            </w:r>
            <w:r>
              <w:rPr>
                <w:rFonts w:hint="default" w:ascii="Times New Roman" w:hAnsi="Times New Roman" w:cs="Times New Roman"/>
                <w:color w:val="auto"/>
                <w:sz w:val="20"/>
                <w:szCs w:val="20"/>
                <w:highlight w:val="none"/>
                <w:u w:val="none"/>
                <w:shd w:val="clear"/>
                <w:lang w:eastAsia="zh-Hans" w:bidi="ar-SA"/>
              </w:rPr>
              <w:t>、</w:t>
            </w:r>
            <w:r>
              <w:rPr>
                <w:rFonts w:hint="eastAsia" w:ascii="Times New Roman" w:hAnsi="Times New Roman" w:cs="Times New Roman"/>
                <w:color w:val="auto"/>
                <w:sz w:val="20"/>
                <w:szCs w:val="20"/>
                <w:highlight w:val="none"/>
                <w:u w:val="none"/>
                <w:shd w:val="clear"/>
                <w:lang w:val="en-US" w:eastAsia="zh-Hans" w:bidi="ar-SA"/>
              </w:rPr>
              <w:t>生态环境保等角度分析设立园区的可行性</w:t>
            </w:r>
            <w:r>
              <w:rPr>
                <w:rFonts w:hint="default" w:ascii="Times New Roman" w:hAnsi="Times New Roman" w:cs="Times New Roman"/>
                <w:color w:val="auto"/>
                <w:sz w:val="20"/>
                <w:szCs w:val="20"/>
                <w:highlight w:val="none"/>
                <w:u w:val="none"/>
                <w:shd w:val="clear"/>
                <w:lang w:eastAsia="zh-Hans" w:bidi="ar-SA"/>
              </w:rPr>
              <w:t>。</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val="en-US" w:eastAsia="zh-Hans" w:bidi="ar-SA"/>
              </w:rPr>
              <w:t>说明</w:t>
            </w:r>
            <w:r>
              <w:rPr>
                <w:rFonts w:hint="eastAsia" w:ascii="Times New Roman" w:hAnsi="Times New Roman" w:cs="Times New Roman"/>
                <w:color w:val="auto"/>
                <w:sz w:val="20"/>
                <w:szCs w:val="20"/>
                <w:highlight w:val="none"/>
                <w:u w:val="none"/>
                <w:shd w:val="clear"/>
                <w:lang w:val="en-US" w:eastAsia="zh-CN" w:bidi="ar-SA"/>
              </w:rPr>
              <w:t>园区主导产业</w:t>
            </w:r>
            <w:r>
              <w:rPr>
                <w:rFonts w:hint="eastAsia" w:ascii="Times New Roman" w:hAnsi="Times New Roman" w:cs="Times New Roman"/>
                <w:color w:val="auto"/>
                <w:sz w:val="20"/>
                <w:szCs w:val="20"/>
                <w:highlight w:val="none"/>
                <w:u w:val="none"/>
                <w:shd w:val="clear"/>
                <w:lang w:val="en-US" w:eastAsia="zh-Hans" w:bidi="ar-SA"/>
              </w:rPr>
              <w:t>和</w:t>
            </w:r>
            <w:r>
              <w:rPr>
                <w:rFonts w:hint="eastAsia" w:ascii="Times New Roman" w:hAnsi="Times New Roman" w:cs="Times New Roman"/>
                <w:color w:val="auto"/>
                <w:sz w:val="20"/>
                <w:szCs w:val="20"/>
                <w:highlight w:val="none"/>
                <w:u w:val="none"/>
                <w:shd w:val="clear"/>
                <w:lang w:val="en-US" w:eastAsia="zh-CN" w:bidi="ar-SA"/>
              </w:rPr>
              <w:t>园区四至范围等内容</w:t>
            </w:r>
          </w:p>
        </w:tc>
        <w:tc>
          <w:tcPr>
            <w:tcW w:w="656" w:type="pct"/>
            <w:noWrap w:val="0"/>
            <w:vAlign w:val="center"/>
          </w:tcPr>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eastAsia="zh-CN" w:bidi="ar-SA"/>
              </w:rPr>
            </w:pPr>
            <w:r>
              <w:rPr>
                <w:rFonts w:hint="default" w:ascii="Times New Roman" w:hAnsi="Times New Roman" w:cs="Times New Roman"/>
                <w:color w:val="auto"/>
                <w:sz w:val="20"/>
                <w:szCs w:val="20"/>
                <w:highlight w:val="none"/>
                <w:u w:val="none"/>
                <w:shd w:val="clear"/>
                <w:lang w:eastAsia="zh-CN" w:bidi="ar-SA"/>
              </w:rPr>
              <w:t>化工园区设立申请文件；</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eastAsia="zh-CN" w:bidi="ar-SA"/>
              </w:rPr>
            </w:pPr>
            <w:r>
              <w:rPr>
                <w:rFonts w:hint="eastAsia" w:ascii="Times New Roman" w:hAnsi="Times New Roman" w:cs="Times New Roman"/>
                <w:color w:val="auto"/>
                <w:sz w:val="20"/>
                <w:szCs w:val="20"/>
                <w:highlight w:val="none"/>
                <w:u w:val="none"/>
                <w:shd w:val="clear"/>
                <w:lang w:val="en-US" w:eastAsia="zh-Hans" w:bidi="ar-SA"/>
              </w:rPr>
              <w:t>化工园区平面布置图</w:t>
            </w:r>
            <w:r>
              <w:rPr>
                <w:rFonts w:hint="default" w:ascii="Times New Roman" w:hAnsi="Times New Roman" w:cs="Times New Roman"/>
                <w:color w:val="auto"/>
                <w:sz w:val="20"/>
                <w:szCs w:val="20"/>
                <w:highlight w:val="none"/>
                <w:u w:val="none"/>
                <w:shd w:val="clear"/>
                <w:lang w:eastAsia="zh-Hans" w:bidi="ar-SA"/>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eastAsia="zh-CN" w:bidi="ar-SA"/>
              </w:rPr>
            </w:pPr>
            <w:r>
              <w:rPr>
                <w:rFonts w:hint="eastAsia" w:ascii="Times New Roman" w:hAnsi="Times New Roman" w:cs="Times New Roman"/>
                <w:color w:val="auto"/>
                <w:sz w:val="20"/>
                <w:szCs w:val="20"/>
                <w:highlight w:val="none"/>
                <w:u w:val="none"/>
                <w:shd w:val="clear"/>
                <w:lang w:val="en-US" w:eastAsia="zh-CN" w:bidi="ar-SA"/>
              </w:rPr>
              <w:t>承接项目列入国家、广东省化工产业政策、规划文件的证明材料</w:t>
            </w:r>
            <w:r>
              <w:rPr>
                <w:rFonts w:hint="default" w:ascii="Times New Roman" w:hAnsi="Times New Roman" w:cs="Times New Roman"/>
                <w:color w:val="auto"/>
                <w:sz w:val="20"/>
                <w:szCs w:val="20"/>
                <w:highlight w:val="none"/>
                <w:u w:val="none"/>
                <w:shd w:val="clear"/>
                <w:lang w:eastAsia="zh-CN" w:bidi="ar-SA"/>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Times New Roman" w:hAnsi="Times New Roman" w:cs="Times New Roman"/>
                <w:color w:val="auto"/>
                <w:sz w:val="20"/>
                <w:szCs w:val="20"/>
                <w:highlight w:val="none"/>
                <w:u w:val="none"/>
                <w:shd w:val="clear"/>
                <w:lang w:val="en-US" w:eastAsia="zh-Hans" w:bidi="ar-SA"/>
              </w:rPr>
              <w:t>拟</w:t>
            </w:r>
            <w:r>
              <w:rPr>
                <w:rFonts w:hint="default" w:ascii="Times New Roman" w:hAnsi="Times New Roman" w:cs="Times New Roman"/>
                <w:color w:val="auto"/>
                <w:sz w:val="20"/>
                <w:szCs w:val="20"/>
                <w:highlight w:val="none"/>
                <w:u w:val="none"/>
                <w:shd w:val="clear"/>
                <w:lang w:eastAsia="zh-CN" w:bidi="ar-SA"/>
              </w:rPr>
              <w:t>承接</w:t>
            </w:r>
            <w:r>
              <w:rPr>
                <w:rFonts w:hint="eastAsia" w:ascii="Times New Roman" w:hAnsi="Times New Roman" w:cs="Times New Roman"/>
                <w:color w:val="auto"/>
                <w:sz w:val="20"/>
                <w:szCs w:val="20"/>
                <w:highlight w:val="none"/>
                <w:u w:val="none"/>
                <w:shd w:val="clear"/>
                <w:lang w:val="en-US" w:eastAsia="zh-Hans" w:bidi="ar-SA"/>
              </w:rPr>
              <w:t>重点</w:t>
            </w:r>
            <w:r>
              <w:rPr>
                <w:rFonts w:hint="default" w:ascii="Times New Roman" w:hAnsi="Times New Roman" w:cs="Times New Roman"/>
                <w:color w:val="auto"/>
                <w:sz w:val="20"/>
                <w:szCs w:val="20"/>
                <w:highlight w:val="none"/>
                <w:u w:val="none"/>
                <w:shd w:val="clear"/>
                <w:lang w:eastAsia="zh-CN" w:bidi="ar-SA"/>
              </w:rPr>
              <w:t>项目可行性研究报告；</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Times New Roman" w:hAnsi="Times New Roman" w:cs="Times New Roman"/>
                <w:color w:val="auto"/>
                <w:sz w:val="20"/>
                <w:szCs w:val="20"/>
                <w:highlight w:val="none"/>
                <w:u w:val="none"/>
                <w:shd w:val="clear"/>
                <w:lang w:val="en-US" w:eastAsia="zh-Hans" w:bidi="ar-SA"/>
              </w:rPr>
              <w:t>辖区人民政府初审意见</w:t>
            </w:r>
            <w:r>
              <w:rPr>
                <w:rFonts w:hint="default" w:ascii="Times New Roman" w:hAnsi="Times New Roman" w:cs="Times New Roman"/>
                <w:color w:val="auto"/>
                <w:sz w:val="20"/>
                <w:szCs w:val="20"/>
                <w:highlight w:val="none"/>
                <w:u w:val="none"/>
                <w:shd w:val="clear"/>
                <w:lang w:eastAsia="zh-Hans" w:bidi="ar-SA"/>
              </w:rPr>
              <w:t>。</w:t>
            </w: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val="en-US" w:eastAsia="zh-Hans" w:bidi="ar-SA"/>
              </w:rPr>
              <w:t>市工业和信息化局</w:t>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outlineLvl w:val="9"/>
              <w:rPr>
                <w:rFonts w:hint="default" w:ascii="Times New Roman" w:hAnsi="Times New Roman" w:eastAsia="仿宋_GB2312" w:cs="Times New Roman"/>
                <w:color w:val="auto"/>
                <w:sz w:val="20"/>
                <w:szCs w:val="20"/>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2" w:type="pct"/>
            <w:noWrap w:val="0"/>
            <w:vAlign w:val="center"/>
          </w:tcPr>
          <w:p>
            <w:pPr>
              <w:pStyle w:val="10"/>
              <w:ind w:left="20" w:leftChars="0" w:right="42" w:rightChars="20"/>
              <w:jc w:val="center"/>
              <w:rPr>
                <w:rFonts w:hint="default" w:ascii="宋体" w:eastAsia="宋体"/>
                <w:color w:val="auto"/>
                <w:sz w:val="21"/>
                <w:szCs w:val="21"/>
                <w:shd w:val="clear"/>
                <w:lang w:eastAsia="zh-CN"/>
              </w:rPr>
            </w:pPr>
            <w:r>
              <w:rPr>
                <w:rFonts w:hint="eastAsia" w:ascii="宋体" w:eastAsia="宋体"/>
                <w:color w:val="auto"/>
                <w:sz w:val="21"/>
                <w:szCs w:val="21"/>
                <w:shd w:val="clear"/>
                <w:lang w:val="en-US" w:eastAsia="zh-CN"/>
              </w:rPr>
              <w:t>2</w:t>
            </w:r>
          </w:p>
        </w:tc>
        <w:tc>
          <w:tcPr>
            <w:tcW w:w="625"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shd w:val="clear"/>
                <w:lang w:val="en-US" w:eastAsia="zh-Hans"/>
              </w:rPr>
            </w:pPr>
            <w:r>
              <w:rPr>
                <w:rFonts w:ascii="Times New Roman" w:hAnsi="Times New Roman" w:cs="Times New Roman"/>
                <w:color w:val="auto"/>
                <w:sz w:val="20"/>
                <w:szCs w:val="20"/>
                <w:shd w:val="clear"/>
              </w:rPr>
              <w:t>化工园区应明确管理机构，具备安全生产、环境保护、应急救援等方面有效管理能力，配备满足化工园区安全管理和环境保护需要的人员。</w:t>
            </w: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cs="仿宋_GB2312"/>
                <w:color w:val="auto"/>
                <w:sz w:val="20"/>
                <w:szCs w:val="20"/>
                <w:highlight w:val="none"/>
                <w:u w:val="none"/>
                <w:shd w:val="clear"/>
                <w:lang w:eastAsia="zh-CN"/>
              </w:rPr>
            </w:pPr>
            <w:r>
              <w:rPr>
                <w:rFonts w:hint="eastAsia" w:ascii="仿宋_GB2312" w:hAnsi="仿宋_GB2312" w:cs="仿宋_GB2312"/>
                <w:color w:val="auto"/>
                <w:sz w:val="20"/>
                <w:szCs w:val="20"/>
                <w:highlight w:val="none"/>
                <w:u w:val="none"/>
                <w:shd w:val="clear"/>
                <w:lang w:val="en-US" w:eastAsia="zh-CN"/>
              </w:rPr>
              <w:t>2-1</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s="仿宋_GB2312"/>
                <w:color w:val="auto"/>
                <w:sz w:val="20"/>
                <w:szCs w:val="20"/>
                <w:highlight w:val="none"/>
                <w:u w:val="none"/>
                <w:shd w:val="clear"/>
                <w:lang w:eastAsia="zh-CN"/>
              </w:rPr>
              <w:t>明确</w:t>
            </w:r>
            <w:r>
              <w:rPr>
                <w:rFonts w:hint="eastAsia" w:ascii="仿宋_GB2312" w:hAnsi="仿宋_GB2312" w:eastAsia="仿宋_GB2312" w:cs="仿宋_GB2312"/>
                <w:color w:val="auto"/>
                <w:sz w:val="20"/>
                <w:szCs w:val="20"/>
                <w:highlight w:val="none"/>
                <w:u w:val="none"/>
                <w:shd w:val="clear"/>
              </w:rPr>
              <w:t>管理机构，具备安全生产、环境保护、应急救援等方面有效管理能力</w:t>
            </w:r>
            <w:r>
              <w:rPr>
                <w:rFonts w:hint="eastAsia" w:ascii="仿宋_GB2312" w:hAnsi="仿宋_GB2312" w:eastAsia="仿宋_GB2312" w:cs="仿宋_GB2312"/>
                <w:i w:val="0"/>
                <w:caps w:val="0"/>
                <w:color w:val="auto"/>
                <w:spacing w:val="0"/>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rPr>
              <w:t>配备满足化工园区安全管理需要的</w:t>
            </w:r>
            <w:r>
              <w:rPr>
                <w:rFonts w:hint="eastAsia" w:ascii="仿宋_GB2312" w:hAnsi="仿宋_GB2312" w:cs="仿宋_GB2312"/>
                <w:color w:val="auto"/>
                <w:sz w:val="20"/>
                <w:szCs w:val="20"/>
                <w:highlight w:val="none"/>
                <w:u w:val="none"/>
                <w:shd w:val="clear"/>
                <w:lang w:eastAsia="zh-CN"/>
              </w:rPr>
              <w:t>专业监管</w:t>
            </w:r>
            <w:r>
              <w:rPr>
                <w:rFonts w:hint="eastAsia" w:ascii="仿宋_GB2312" w:hAnsi="仿宋_GB2312" w:eastAsia="仿宋_GB2312" w:cs="仿宋_GB2312"/>
                <w:color w:val="auto"/>
                <w:sz w:val="20"/>
                <w:szCs w:val="20"/>
                <w:highlight w:val="none"/>
                <w:u w:val="none"/>
                <w:shd w:val="clear"/>
              </w:rPr>
              <w:t>人员</w:t>
            </w:r>
            <w:r>
              <w:rPr>
                <w:rFonts w:hint="eastAsia" w:ascii="仿宋_GB2312" w:hAnsi="仿宋_GB2312" w:eastAsia="仿宋_GB2312" w:cs="仿宋_GB2312"/>
                <w:color w:val="auto"/>
                <w:sz w:val="20"/>
                <w:szCs w:val="20"/>
                <w:highlight w:val="none"/>
                <w:u w:val="none"/>
                <w:shd w:val="clear"/>
                <w:lang w:eastAsia="zh-CN"/>
              </w:rPr>
              <w:t>。</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cs="仿宋_GB2312"/>
                <w:color w:val="auto"/>
                <w:sz w:val="20"/>
                <w:szCs w:val="20"/>
                <w:highlight w:val="none"/>
                <w:u w:val="none"/>
                <w:shd w:val="clear"/>
                <w:lang w:val="en-US" w:eastAsia="zh-CN"/>
              </w:rPr>
            </w:pPr>
            <w:r>
              <w:rPr>
                <w:rFonts w:hint="eastAsia" w:ascii="仿宋_GB2312" w:hAnsi="仿宋_GB2312" w:cs="仿宋_GB2312"/>
                <w:color w:val="auto"/>
                <w:sz w:val="20"/>
                <w:szCs w:val="20"/>
                <w:highlight w:val="none"/>
                <w:u w:val="none"/>
                <w:shd w:val="clear"/>
                <w:lang w:val="en-US" w:eastAsia="zh-CN"/>
              </w:rPr>
              <w:t>化工园区专业监管人员原则上不少于6人。</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val="en-US" w:eastAsia="zh-Hans" w:bidi="ar-SA"/>
              </w:rPr>
            </w:pPr>
            <w:r>
              <w:rPr>
                <w:rFonts w:hint="eastAsia" w:ascii="仿宋_GB2312" w:hAnsi="仿宋_GB2312" w:cs="仿宋_GB2312"/>
                <w:color w:val="auto"/>
                <w:sz w:val="20"/>
                <w:szCs w:val="20"/>
                <w:highlight w:val="none"/>
                <w:u w:val="none"/>
                <w:shd w:val="clear"/>
                <w:lang w:val="en-US" w:eastAsia="zh-CN"/>
              </w:rPr>
              <w:t>专业监管人员应具有化工等相关专业本科以上学历，或者相关行业领域中级以上专业技术职称、二级（技师）以上职业资格，或者注册安全工程师等职业资格，或者在化工企业一线从事生产或安全管理10</w:t>
            </w:r>
            <w:r>
              <w:rPr>
                <w:rFonts w:hint="eastAsia" w:hAnsi="仿宋_GB2312" w:cs="仿宋_GB2312"/>
                <w:color w:val="auto"/>
                <w:sz w:val="20"/>
                <w:szCs w:val="20"/>
                <w:highlight w:val="none"/>
                <w:u w:val="none"/>
                <w:shd w:val="clear"/>
                <w:lang w:val="en-US" w:eastAsia="zh-CN"/>
              </w:rPr>
              <w:t>年</w:t>
            </w:r>
            <w:r>
              <w:rPr>
                <w:rFonts w:hint="eastAsia" w:ascii="仿宋_GB2312" w:hAnsi="仿宋_GB2312" w:cs="仿宋_GB2312"/>
                <w:color w:val="auto"/>
                <w:sz w:val="20"/>
                <w:szCs w:val="20"/>
                <w:highlight w:val="none"/>
                <w:u w:val="none"/>
                <w:shd w:val="clear"/>
                <w:lang w:val="en-US" w:eastAsia="zh-CN"/>
              </w:rPr>
              <w:t>以上。</w:t>
            </w:r>
          </w:p>
        </w:tc>
        <w:tc>
          <w:tcPr>
            <w:tcW w:w="65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w:t>
            </w:r>
            <w:r>
              <w:rPr>
                <w:rFonts w:hint="eastAsia" w:asciiTheme="minorEastAsia" w:hAnsiTheme="minorEastAsia" w:cstheme="minorEastAsia"/>
                <w:i w:val="0"/>
                <w:color w:val="auto"/>
                <w:kern w:val="0"/>
                <w:sz w:val="21"/>
                <w:szCs w:val="21"/>
                <w:u w:val="none"/>
                <w:lang w:val="en-US" w:eastAsia="zh-CN" w:bidi="ar"/>
              </w:rPr>
              <w:t>明确园区管理机构和职能的文件</w:t>
            </w:r>
            <w:r>
              <w:rPr>
                <w:rFonts w:hint="eastAsia" w:ascii="仿宋_GB2312" w:hAnsi="仿宋_GB2312" w:eastAsia="仿宋_GB2312" w:cs="仿宋_GB2312"/>
                <w:color w:val="auto"/>
                <w:sz w:val="20"/>
                <w:szCs w:val="20"/>
                <w:highlight w:val="none"/>
                <w:u w:val="none"/>
                <w:shd w:val="clear"/>
              </w:rPr>
              <w:t>；</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（2）园区管理机构组织架构、人员姓名及职务列表；</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（3）</w:t>
            </w:r>
            <w:r>
              <w:rPr>
                <w:rFonts w:hint="eastAsia" w:hAnsi="仿宋_GB2312" w:cs="仿宋_GB2312"/>
                <w:color w:val="auto"/>
                <w:sz w:val="20"/>
                <w:szCs w:val="20"/>
                <w:highlight w:val="none"/>
                <w:u w:val="none"/>
                <w:shd w:val="clear"/>
                <w:lang w:eastAsia="zh-CN"/>
              </w:rPr>
              <w:t>配备必要的</w:t>
            </w:r>
            <w:r>
              <w:rPr>
                <w:rFonts w:hint="eastAsia" w:ascii="仿宋_GB2312" w:hAnsi="仿宋_GB2312" w:eastAsia="仿宋_GB2312" w:cs="仿宋_GB2312"/>
                <w:color w:val="auto"/>
                <w:sz w:val="20"/>
                <w:szCs w:val="20"/>
                <w:highlight w:val="none"/>
                <w:u w:val="none"/>
                <w:shd w:val="clear"/>
              </w:rPr>
              <w:t>园区安全</w:t>
            </w:r>
            <w:r>
              <w:rPr>
                <w:rFonts w:hint="eastAsia" w:hAnsi="仿宋_GB2312" w:cs="仿宋_GB2312"/>
                <w:color w:val="auto"/>
                <w:sz w:val="20"/>
                <w:szCs w:val="20"/>
                <w:highlight w:val="none"/>
                <w:u w:val="none"/>
                <w:shd w:val="clear"/>
                <w:lang w:eastAsia="zh-CN"/>
              </w:rPr>
              <w:t>专业</w:t>
            </w:r>
            <w:r>
              <w:rPr>
                <w:rFonts w:hint="eastAsia" w:ascii="仿宋_GB2312" w:hAnsi="仿宋_GB2312" w:eastAsia="仿宋_GB2312" w:cs="仿宋_GB2312"/>
                <w:color w:val="auto"/>
                <w:sz w:val="20"/>
                <w:szCs w:val="20"/>
                <w:highlight w:val="none"/>
                <w:u w:val="none"/>
                <w:shd w:val="clear"/>
              </w:rPr>
              <w:t>监管人员；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val="en-US" w:eastAsia="zh-Hans" w:bidi="ar-SA"/>
              </w:rPr>
            </w:pPr>
            <w:r>
              <w:rPr>
                <w:rFonts w:hint="eastAsia" w:ascii="仿宋_GB2312" w:hAnsi="仿宋_GB2312" w:eastAsia="仿宋_GB2312" w:cs="仿宋_GB2312"/>
                <w:color w:val="auto"/>
                <w:sz w:val="20"/>
                <w:szCs w:val="20"/>
                <w:highlight w:val="none"/>
                <w:u w:val="none"/>
                <w:shd w:val="clear"/>
              </w:rPr>
              <w:t>（4）相应人员学历证书或资质文件。</w:t>
            </w: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val="en-US" w:eastAsia="zh-CN" w:bidi="ar-SA"/>
              </w:rPr>
            </w:pPr>
            <w:r>
              <w:rPr>
                <w:rFonts w:hint="eastAsia"/>
                <w:color w:val="auto"/>
                <w:sz w:val="21"/>
                <w:szCs w:val="21"/>
                <w:vertAlign w:val="baseline"/>
                <w:lang w:val="en-US" w:eastAsia="zh-CN"/>
              </w:rPr>
              <w:t>市应急管理局、市消防救援支队</w:t>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2" w:type="pct"/>
            <w:vMerge w:val="restart"/>
            <w:noWrap w:val="0"/>
            <w:vAlign w:val="center"/>
          </w:tcPr>
          <w:p>
            <w:pPr>
              <w:pStyle w:val="10"/>
              <w:ind w:left="42" w:leftChars="20" w:right="42" w:rightChars="20"/>
              <w:jc w:val="center"/>
              <w:rPr>
                <w:rFonts w:hint="eastAsia" w:ascii="宋体" w:eastAsia="宋体"/>
                <w:color w:val="auto"/>
                <w:sz w:val="21"/>
                <w:szCs w:val="21"/>
                <w:shd w:val="clear"/>
                <w:lang w:eastAsia="zh-CN"/>
              </w:rPr>
            </w:pPr>
            <w:r>
              <w:rPr>
                <w:rFonts w:hint="eastAsia" w:ascii="宋体" w:eastAsia="宋体"/>
                <w:color w:val="auto"/>
                <w:sz w:val="21"/>
                <w:szCs w:val="21"/>
                <w:shd w:val="clear"/>
                <w:lang w:val="en-US" w:eastAsia="zh-CN"/>
              </w:rPr>
              <w:t>3</w:t>
            </w:r>
          </w:p>
        </w:tc>
        <w:tc>
          <w:tcPr>
            <w:tcW w:w="625" w:type="pct"/>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ascii="Times New Roman" w:hAnsi="Times New Roman" w:cs="Times New Roman"/>
                <w:color w:val="auto"/>
                <w:sz w:val="20"/>
                <w:szCs w:val="20"/>
                <w:shd w:val="clear"/>
              </w:rPr>
            </w:pPr>
            <w:r>
              <w:rPr>
                <w:rFonts w:hint="eastAsia" w:ascii="Times New Roman" w:hAnsi="Times New Roman" w:cs="Times New Roman"/>
                <w:color w:val="auto"/>
                <w:sz w:val="20"/>
                <w:szCs w:val="20"/>
                <w:shd w:val="clear"/>
              </w:rPr>
              <w:t>化工园区管理机构应编制总体规划和产业规划。总体规划应包括安全生产、应急救援、生态环境保护、节约集约用地和综合防灾减灾的章节或独立编制相关专项规划。产业规划应结合当地土地资源、产业基础、水资源、环境容量、城市建设、物流交通等基础条件进行编制，符合国家化工产业政策和我市生态环境分区管控要求及化工产业发展规划。</w:t>
            </w: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hAnsi="Calibri" w:eastAsia="宋体" w:cs="仿宋_GB2312"/>
                <w:color w:val="auto"/>
                <w:kern w:val="2"/>
                <w:sz w:val="20"/>
                <w:szCs w:val="20"/>
                <w:highlight w:val="none"/>
                <w:shd w:val="clear"/>
                <w:lang w:val="en-US" w:eastAsia="zh-CN" w:bidi="ar-SA"/>
              </w:rPr>
            </w:pPr>
            <w:r>
              <w:rPr>
                <w:rFonts w:hint="eastAsia" w:hAnsi="仿宋_GB2312" w:cs="仿宋_GB2312"/>
                <w:color w:val="auto"/>
                <w:sz w:val="20"/>
                <w:szCs w:val="20"/>
                <w:highlight w:val="none"/>
                <w:u w:val="none"/>
                <w:shd w:val="clear"/>
                <w:lang w:val="en-US" w:eastAsia="zh-CN"/>
              </w:rPr>
              <w:t>3</w:t>
            </w:r>
            <w:r>
              <w:rPr>
                <w:rFonts w:hint="default" w:hAnsi="仿宋_GB2312" w:cs="仿宋_GB2312"/>
                <w:color w:val="auto"/>
                <w:sz w:val="20"/>
                <w:szCs w:val="20"/>
                <w:highlight w:val="none"/>
                <w:u w:val="none"/>
                <w:shd w:val="clear"/>
                <w:lang w:eastAsia="zh-CN"/>
              </w:rPr>
              <w:t>-1</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b w:val="0"/>
                <w:bCs w:val="0"/>
                <w:color w:val="auto"/>
                <w:sz w:val="20"/>
                <w:szCs w:val="20"/>
                <w:highlight w:val="none"/>
                <w:u w:val="none"/>
                <w:shd w:val="clear"/>
                <w:lang w:eastAsia="zh-CN"/>
              </w:rPr>
              <w:t>管理机构</w:t>
            </w:r>
            <w:r>
              <w:rPr>
                <w:rFonts w:hint="eastAsia" w:ascii="仿宋_GB2312" w:hAnsi="仿宋_GB2312" w:eastAsia="仿宋_GB2312" w:cs="仿宋_GB2312"/>
                <w:color w:val="auto"/>
                <w:sz w:val="20"/>
                <w:szCs w:val="20"/>
                <w:highlight w:val="none"/>
                <w:u w:val="none"/>
                <w:shd w:val="clear"/>
                <w:lang w:eastAsia="zh-CN"/>
              </w:rPr>
              <w:t>应编制总体规划</w:t>
            </w:r>
            <w:r>
              <w:rPr>
                <w:rFonts w:hint="eastAsia" w:ascii="仿宋_GB2312" w:hAnsi="仿宋_GB2312" w:cs="仿宋_GB2312"/>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lang w:eastAsia="zh-CN"/>
              </w:rPr>
              <w:t>总体规划应包括安全生产、应急救援、生态环境保护</w:t>
            </w:r>
            <w:r>
              <w:rPr>
                <w:rFonts w:hint="eastAsia" w:ascii="仿宋_GB2312" w:hAnsi="仿宋_GB2312" w:eastAsia="仿宋_GB2312"/>
                <w:color w:val="auto"/>
                <w:sz w:val="20"/>
                <w:szCs w:val="20"/>
                <w:highlight w:val="none"/>
                <w:u w:val="none"/>
                <w:shd w:val="clear"/>
              </w:rPr>
              <w:t>、</w:t>
            </w:r>
            <w:r>
              <w:rPr>
                <w:rFonts w:hint="eastAsia" w:asciiTheme="minorEastAsia" w:hAnsiTheme="minorEastAsia" w:eastAsiaTheme="minorEastAsia" w:cstheme="minorEastAsia"/>
                <w:i w:val="0"/>
                <w:color w:val="auto"/>
                <w:kern w:val="0"/>
                <w:sz w:val="21"/>
                <w:szCs w:val="21"/>
                <w:u w:val="none"/>
                <w:lang w:val="en-US" w:eastAsia="zh-CN" w:bidi="ar"/>
              </w:rPr>
              <w:t>水资源论证、</w:t>
            </w:r>
            <w:r>
              <w:rPr>
                <w:rFonts w:hint="eastAsia" w:ascii="仿宋_GB2312" w:hAnsi="仿宋_GB2312" w:eastAsia="仿宋_GB2312"/>
                <w:color w:val="auto"/>
                <w:sz w:val="20"/>
                <w:szCs w:val="20"/>
                <w:highlight w:val="none"/>
                <w:u w:val="none"/>
                <w:shd w:val="clear"/>
              </w:rPr>
              <w:t>节约集约用地</w:t>
            </w:r>
            <w:r>
              <w:rPr>
                <w:rFonts w:hint="eastAsia" w:ascii="仿宋_GB2312" w:hAnsi="仿宋_GB2312" w:eastAsia="仿宋_GB2312" w:cs="仿宋_GB2312"/>
                <w:color w:val="auto"/>
                <w:sz w:val="20"/>
                <w:szCs w:val="20"/>
                <w:highlight w:val="none"/>
                <w:u w:val="none"/>
                <w:shd w:val="clear"/>
                <w:lang w:eastAsia="zh-CN"/>
              </w:rPr>
              <w:t>和综合防灾减灾的章节或独立编制相关专项规划。</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eastAsia="仿宋_GB2312" w:cs="Times New Roman"/>
                <w:color w:val="auto"/>
                <w:kern w:val="2"/>
                <w:sz w:val="20"/>
                <w:szCs w:val="20"/>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编制《化工园区总体规划》和《化工园区产业规划》，且《化工园区总体规划》中有单独的安全生产和综合防灾减灾规划章节，或单独编制了安全生产和综合防灾减灾规划。</w:t>
            </w:r>
          </w:p>
        </w:tc>
        <w:tc>
          <w:tcPr>
            <w:tcW w:w="65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（1）园区总体规划的文本；</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（2）专家评审意见；</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Calibri" w:eastAsia="仿宋_GB2312" w:cs="仿宋_GB2312"/>
                <w:color w:val="auto"/>
                <w:kern w:val="2"/>
                <w:sz w:val="20"/>
                <w:szCs w:val="20"/>
                <w:highlight w:val="none"/>
                <w:u w:val="none"/>
                <w:shd w:val="clear"/>
                <w:lang w:val="en-US" w:eastAsia="zh-CN" w:bidi="ar-SA"/>
              </w:rPr>
            </w:pPr>
            <w:r>
              <w:rPr>
                <w:rFonts w:hint="default" w:hAnsi="仿宋_GB2312" w:cs="仿宋_GB2312"/>
                <w:color w:val="auto"/>
                <w:sz w:val="20"/>
                <w:szCs w:val="20"/>
                <w:highlight w:val="none"/>
                <w:u w:val="none"/>
                <w:shd w:val="clear"/>
                <w:lang w:eastAsia="zh-CN"/>
              </w:rPr>
              <w:t>（3）</w:t>
            </w:r>
            <w:r>
              <w:rPr>
                <w:rFonts w:hint="eastAsia" w:ascii="仿宋_GB2312" w:hAnsi="仿宋_GB2312" w:eastAsia="仿宋_GB2312" w:cs="仿宋_GB2312"/>
                <w:color w:val="auto"/>
                <w:sz w:val="20"/>
                <w:szCs w:val="20"/>
                <w:highlight w:val="none"/>
                <w:u w:val="none"/>
                <w:shd w:val="clear"/>
                <w:lang w:eastAsia="zh-CN"/>
              </w:rPr>
              <w:t>有关部门批复</w:t>
            </w:r>
            <w:r>
              <w:rPr>
                <w:rFonts w:hint="eastAsia" w:hAnsi="仿宋_GB2312" w:cs="仿宋_GB2312"/>
                <w:color w:val="auto"/>
                <w:sz w:val="20"/>
                <w:szCs w:val="20"/>
                <w:highlight w:val="none"/>
                <w:u w:val="none"/>
                <w:shd w:val="clear"/>
                <w:lang w:val="en-US" w:eastAsia="zh-CN"/>
              </w:rPr>
              <w:t>或审查</w:t>
            </w:r>
            <w:r>
              <w:rPr>
                <w:rFonts w:hint="eastAsia" w:ascii="仿宋_GB2312" w:hAnsi="仿宋_GB2312" w:eastAsia="仿宋_GB2312" w:cs="仿宋_GB2312"/>
                <w:color w:val="auto"/>
                <w:sz w:val="20"/>
                <w:szCs w:val="20"/>
                <w:highlight w:val="none"/>
                <w:u w:val="none"/>
                <w:shd w:val="clear"/>
                <w:lang w:eastAsia="zh-CN"/>
              </w:rPr>
              <w:t>文件。</w:t>
            </w: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commentRangeStart w:id="0"/>
            <w:r>
              <w:rPr>
                <w:rFonts w:hint="eastAsia" w:ascii="Times New Roman" w:hAnsi="Times New Roman" w:eastAsia="仿宋_GB2312" w:cs="Times New Roman"/>
                <w:i w:val="0"/>
                <w:color w:val="auto"/>
                <w:kern w:val="2"/>
                <w:sz w:val="20"/>
                <w:szCs w:val="20"/>
                <w:highlight w:val="none"/>
                <w:u w:val="none"/>
                <w:shd w:val="clear" w:color="auto" w:fill="auto"/>
                <w:lang w:val="en-US" w:eastAsia="zh-Hans" w:bidi="ar-SA"/>
              </w:rPr>
              <w:t>园区批准设立部门（属国务院、省、市人民政府批准设立的，由牵头部门对应的</w:t>
            </w:r>
            <w:r>
              <w:rPr>
                <w:rFonts w:hint="eastAsia" w:ascii="Times New Roman" w:hAnsi="Times New Roman" w:cs="Times New Roman"/>
                <w:i w:val="0"/>
                <w:color w:val="auto"/>
                <w:kern w:val="2"/>
                <w:sz w:val="20"/>
                <w:szCs w:val="20"/>
                <w:highlight w:val="none"/>
                <w:u w:val="none"/>
                <w:shd w:val="clear" w:color="auto" w:fill="auto"/>
                <w:lang w:val="en-US" w:eastAsia="zh-CN" w:bidi="ar-SA"/>
              </w:rPr>
              <w:t>市</w:t>
            </w:r>
            <w:r>
              <w:rPr>
                <w:rFonts w:hint="eastAsia" w:ascii="Times New Roman" w:hAnsi="Times New Roman" w:eastAsia="仿宋_GB2312" w:cs="Times New Roman"/>
                <w:i w:val="0"/>
                <w:color w:val="auto"/>
                <w:kern w:val="2"/>
                <w:sz w:val="20"/>
                <w:szCs w:val="20"/>
                <w:highlight w:val="none"/>
                <w:u w:val="none"/>
                <w:shd w:val="clear" w:color="auto" w:fill="auto"/>
                <w:lang w:val="en-US" w:eastAsia="zh-Hans" w:bidi="ar-SA"/>
              </w:rPr>
              <w:t>直部门审查。）</w:t>
            </w:r>
            <w:commentRangeEnd w:id="0"/>
            <w:r>
              <w:rPr>
                <w:rFonts w:hint="eastAsia" w:ascii="Times New Roman" w:hAnsi="Times New Roman" w:cs="Times New Roman"/>
                <w:color w:val="auto"/>
                <w:sz w:val="20"/>
                <w:szCs w:val="20"/>
                <w:highlight w:val="none"/>
                <w:u w:val="none"/>
                <w:shd w:val="clear" w:color="auto" w:fill="auto"/>
                <w:lang w:eastAsia="zh-Hans"/>
              </w:rPr>
              <w:commentReference w:id="0"/>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eastAsia="zh-CN" w:bidi="ar-SA"/>
              </w:rPr>
            </w:pPr>
            <w:r>
              <w:rPr>
                <w:rFonts w:hint="eastAsia" w:ascii="Times New Roman" w:hAnsi="Times New Roman" w:cs="Times New Roman"/>
                <w:color w:val="auto"/>
                <w:sz w:val="20"/>
                <w:szCs w:val="20"/>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2" w:hRule="atLeast"/>
        </w:trPr>
        <w:tc>
          <w:tcPr>
            <w:tcW w:w="242" w:type="pct"/>
            <w:vMerge w:val="continue"/>
            <w:noWrap w:val="0"/>
            <w:vAlign w:val="center"/>
          </w:tcPr>
          <w:p>
            <w:pPr>
              <w:pStyle w:val="10"/>
              <w:ind w:left="42" w:leftChars="20" w:right="42" w:rightChars="20"/>
              <w:jc w:val="center"/>
              <w:rPr>
                <w:rFonts w:hint="eastAsia" w:ascii="宋体" w:eastAsia="宋体"/>
                <w:color w:val="auto"/>
                <w:sz w:val="21"/>
                <w:szCs w:val="21"/>
                <w:shd w:val="clear"/>
                <w:lang w:val="en-US" w:eastAsia="zh-CN"/>
              </w:rPr>
            </w:pPr>
          </w:p>
        </w:tc>
        <w:tc>
          <w:tcPr>
            <w:tcW w:w="625" w:type="pct"/>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ascii="Times New Roman" w:hAnsi="Times New Roman" w:cs="Times New Roman"/>
                <w:color w:val="auto"/>
                <w:sz w:val="20"/>
                <w:szCs w:val="20"/>
                <w:shd w:val="clear"/>
              </w:rPr>
            </w:pP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hAnsi="Calibri" w:eastAsia="宋体" w:cs="仿宋_GB2312"/>
                <w:color w:val="auto"/>
                <w:kern w:val="2"/>
                <w:sz w:val="20"/>
                <w:szCs w:val="20"/>
                <w:highlight w:val="none"/>
                <w:shd w:val="clear"/>
                <w:lang w:val="en-US" w:eastAsia="zh-CN" w:bidi="ar-SA"/>
              </w:rPr>
            </w:pPr>
            <w:r>
              <w:rPr>
                <w:rFonts w:hint="eastAsia" w:hAnsi="仿宋_GB2312" w:cs="仿宋_GB2312"/>
                <w:color w:val="auto"/>
                <w:sz w:val="20"/>
                <w:szCs w:val="20"/>
                <w:highlight w:val="none"/>
                <w:u w:val="none"/>
                <w:shd w:val="clear"/>
                <w:lang w:val="en-US" w:eastAsia="zh-CN"/>
              </w:rPr>
              <w:t>3</w:t>
            </w:r>
            <w:r>
              <w:rPr>
                <w:rFonts w:hint="default" w:hAnsi="仿宋_GB2312" w:cs="仿宋_GB2312"/>
                <w:color w:val="auto"/>
                <w:sz w:val="20"/>
                <w:szCs w:val="20"/>
                <w:highlight w:val="none"/>
                <w:u w:val="none"/>
                <w:shd w:val="clear"/>
                <w:lang w:eastAsia="zh-CN"/>
              </w:rPr>
              <w:t>-</w:t>
            </w:r>
            <w:r>
              <w:rPr>
                <w:rFonts w:hint="eastAsia" w:ascii="仿宋_GB2312" w:hAnsi="仿宋_GB2312" w:cs="仿宋_GB2312"/>
                <w:color w:val="auto"/>
                <w:sz w:val="20"/>
                <w:szCs w:val="20"/>
                <w:highlight w:val="none"/>
                <w:u w:val="none"/>
                <w:shd w:val="clear"/>
                <w:lang w:val="en-US" w:eastAsia="zh-CN"/>
              </w:rPr>
              <w:t>2</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b w:val="0"/>
                <w:bCs w:val="0"/>
                <w:color w:val="auto"/>
                <w:sz w:val="20"/>
                <w:szCs w:val="20"/>
                <w:highlight w:val="none"/>
                <w:u w:val="none"/>
                <w:shd w:val="clear"/>
                <w:lang w:eastAsia="zh-CN"/>
              </w:rPr>
              <w:t>管理机构</w:t>
            </w:r>
            <w:r>
              <w:rPr>
                <w:rFonts w:hint="eastAsia" w:ascii="仿宋_GB2312" w:hAnsi="仿宋_GB2312" w:eastAsia="仿宋_GB2312" w:cs="仿宋_GB2312"/>
                <w:color w:val="auto"/>
                <w:sz w:val="20"/>
                <w:szCs w:val="20"/>
                <w:highlight w:val="none"/>
                <w:u w:val="none"/>
                <w:shd w:val="clear"/>
                <w:lang w:eastAsia="zh-CN"/>
              </w:rPr>
              <w:t>应编制产业规划。产业规划应结合当地土地资源、产业基础、水资源、环境容量、城市建设、物流交通等基础条件进行编制，符合国家</w:t>
            </w:r>
            <w:r>
              <w:rPr>
                <w:rFonts w:hint="eastAsia" w:ascii="仿宋_GB2312" w:hAnsi="仿宋_GB2312" w:eastAsia="仿宋_GB2312" w:cs="仿宋_GB2312"/>
                <w:i w:val="0"/>
                <w:caps w:val="0"/>
                <w:color w:val="auto"/>
                <w:spacing w:val="0"/>
                <w:sz w:val="20"/>
                <w:szCs w:val="20"/>
                <w:highlight w:val="none"/>
                <w:u w:val="none"/>
                <w:shd w:val="clear"/>
                <w:lang w:val="en-US" w:eastAsia="zh-CN"/>
              </w:rPr>
              <w:t>化工</w:t>
            </w:r>
            <w:r>
              <w:rPr>
                <w:rFonts w:hint="eastAsia" w:ascii="仿宋_GB2312" w:hAnsi="仿宋_GB2312" w:eastAsia="仿宋_GB2312" w:cs="仿宋_GB2312"/>
                <w:color w:val="auto"/>
                <w:sz w:val="20"/>
                <w:szCs w:val="20"/>
                <w:highlight w:val="none"/>
                <w:u w:val="none"/>
                <w:shd w:val="clear"/>
                <w:lang w:eastAsia="zh-CN"/>
              </w:rPr>
              <w:t>产业</w:t>
            </w:r>
            <w:r>
              <w:rPr>
                <w:rFonts w:hint="eastAsia" w:ascii="仿宋_GB2312" w:hAnsi="仿宋_GB2312" w:cs="仿宋_GB2312"/>
                <w:color w:val="auto"/>
                <w:sz w:val="20"/>
                <w:szCs w:val="20"/>
                <w:highlight w:val="none"/>
                <w:u w:val="none"/>
                <w:shd w:val="clear"/>
                <w:lang w:eastAsia="zh-CN"/>
              </w:rPr>
              <w:t>政策及省</w:t>
            </w:r>
            <w:r>
              <w:rPr>
                <w:rFonts w:hint="eastAsia" w:hAnsi="仿宋_GB2312" w:cs="仿宋_GB2312"/>
                <w:color w:val="auto"/>
                <w:sz w:val="20"/>
                <w:szCs w:val="20"/>
                <w:highlight w:val="none"/>
                <w:u w:val="none"/>
                <w:shd w:val="clear"/>
                <w:lang w:eastAsia="zh-CN"/>
              </w:rPr>
              <w:t>、市</w:t>
            </w:r>
            <w:r>
              <w:rPr>
                <w:rFonts w:hint="eastAsia" w:ascii="仿宋_GB2312" w:hAnsi="仿宋_GB2312"/>
                <w:color w:val="auto"/>
                <w:sz w:val="20"/>
                <w:szCs w:val="20"/>
                <w:highlight w:val="none"/>
                <w:u w:val="none"/>
                <w:shd w:val="clear"/>
                <w:lang w:eastAsia="zh-CN"/>
              </w:rPr>
              <w:t>化工产业发展规划</w:t>
            </w:r>
            <w:r>
              <w:rPr>
                <w:rFonts w:hint="eastAsia" w:ascii="仿宋_GB2312" w:hAnsi="仿宋_GB2312" w:eastAsia="仿宋_GB2312" w:cs="仿宋_GB2312"/>
                <w:color w:val="auto"/>
                <w:sz w:val="20"/>
                <w:szCs w:val="20"/>
                <w:highlight w:val="none"/>
                <w:u w:val="none"/>
                <w:shd w:val="clear"/>
                <w:lang w:eastAsia="zh-CN"/>
              </w:rPr>
              <w:t>。</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eastAsia="仿宋_GB2312" w:cs="Times New Roman"/>
                <w:color w:val="auto"/>
                <w:kern w:val="2"/>
                <w:sz w:val="20"/>
                <w:szCs w:val="20"/>
                <w:highlight w:val="none"/>
                <w:u w:val="none"/>
                <w:shd w:val="clear"/>
                <w:lang w:val="en-US" w:eastAsia="zh-CN" w:bidi="ar-SA"/>
              </w:rPr>
            </w:pPr>
          </w:p>
        </w:tc>
        <w:tc>
          <w:tcPr>
            <w:tcW w:w="65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（1）园区产业规划文本（说明年限）；</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（2）园区产业规划专家评审意见或批复文件；</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Calibri" w:eastAsia="仿宋_GB2312" w:cs="仿宋_GB2312"/>
                <w:color w:val="auto"/>
                <w:kern w:val="2"/>
                <w:sz w:val="20"/>
                <w:szCs w:val="20"/>
                <w:highlight w:val="none"/>
                <w:u w:val="none"/>
                <w:shd w:val="clear"/>
                <w:lang w:val="en-US" w:eastAsia="zh-CN" w:bidi="ar-SA"/>
              </w:rPr>
            </w:pPr>
            <w:r>
              <w:rPr>
                <w:rFonts w:hint="eastAsia" w:ascii="仿宋_GB2312" w:hAnsi="仿宋_GB2312" w:eastAsia="仿宋_GB2312" w:cs="仿宋_GB2312"/>
                <w:color w:val="auto"/>
                <w:sz w:val="20"/>
                <w:szCs w:val="20"/>
                <w:highlight w:val="none"/>
                <w:u w:val="none"/>
                <w:shd w:val="clear"/>
                <w:lang w:eastAsia="zh-CN"/>
              </w:rPr>
              <w:t>（3）园区产业规划编制单位资质。</w:t>
            </w: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val="en-US" w:eastAsia="zh-CN" w:bidi="ar-SA"/>
              </w:rPr>
              <w:t>市</w:t>
            </w:r>
            <w:r>
              <w:rPr>
                <w:rFonts w:hint="eastAsia" w:ascii="Times New Roman" w:hAnsi="Times New Roman" w:cs="Times New Roman"/>
                <w:color w:val="auto"/>
                <w:sz w:val="20"/>
                <w:szCs w:val="20"/>
                <w:highlight w:val="none"/>
                <w:u w:val="none"/>
                <w:shd w:val="clear"/>
                <w:lang w:val="en-US" w:eastAsia="zh-Hans" w:bidi="ar-SA"/>
              </w:rPr>
              <w:t>工业和信息化局</w:t>
            </w:r>
            <w:r>
              <w:rPr>
                <w:rFonts w:hint="eastAsia" w:ascii="Times New Roman" w:hAnsi="Times New Roman" w:cs="Times New Roman"/>
                <w:color w:val="auto"/>
                <w:sz w:val="20"/>
                <w:szCs w:val="20"/>
                <w:highlight w:val="none"/>
                <w:u w:val="none"/>
                <w:shd w:val="clear"/>
                <w:lang w:val="en-US" w:eastAsia="zh-CN" w:bidi="ar-SA"/>
              </w:rPr>
              <w:t>会</w:t>
            </w:r>
            <w:r>
              <w:rPr>
                <w:rFonts w:hint="default" w:ascii="Times New Roman" w:hAnsi="Times New Roman" w:cs="Times New Roman"/>
                <w:color w:val="auto"/>
                <w:sz w:val="20"/>
                <w:szCs w:val="20"/>
                <w:highlight w:val="none"/>
                <w:u w:val="none"/>
                <w:shd w:val="clear"/>
                <w:lang w:eastAsia="zh-CN" w:bidi="ar-SA"/>
              </w:rPr>
              <w:t>市</w:t>
            </w:r>
            <w:r>
              <w:rPr>
                <w:rFonts w:hint="eastAsia" w:ascii="Times New Roman" w:hAnsi="Times New Roman" w:cs="Times New Roman"/>
                <w:color w:val="auto"/>
                <w:sz w:val="20"/>
                <w:szCs w:val="20"/>
                <w:highlight w:val="none"/>
                <w:u w:val="none"/>
                <w:shd w:val="clear"/>
                <w:lang w:eastAsia="zh-CN" w:bidi="ar-SA"/>
              </w:rPr>
              <w:t>发展改革委</w:t>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2" w:type="pct"/>
            <w:vMerge w:val="restart"/>
            <w:noWrap w:val="0"/>
            <w:vAlign w:val="center"/>
          </w:tcPr>
          <w:p>
            <w:pPr>
              <w:pStyle w:val="10"/>
              <w:ind w:left="42" w:leftChars="20" w:right="42" w:rightChars="20"/>
              <w:jc w:val="center"/>
              <w:rPr>
                <w:rFonts w:hint="eastAsia" w:ascii="宋体" w:eastAsia="宋体"/>
                <w:color w:val="auto"/>
                <w:sz w:val="21"/>
                <w:szCs w:val="21"/>
                <w:shd w:val="clear"/>
                <w:lang w:eastAsia="zh-CN"/>
              </w:rPr>
            </w:pPr>
            <w:r>
              <w:rPr>
                <w:rFonts w:hint="eastAsia" w:ascii="宋体" w:eastAsia="宋体"/>
                <w:color w:val="auto"/>
                <w:sz w:val="21"/>
                <w:szCs w:val="21"/>
                <w:shd w:val="clear"/>
                <w:lang w:val="en-US" w:eastAsia="zh-CN"/>
              </w:rPr>
              <w:t>4</w:t>
            </w:r>
          </w:p>
        </w:tc>
        <w:tc>
          <w:tcPr>
            <w:tcW w:w="625" w:type="pct"/>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ascii="Times New Roman" w:hAnsi="Times New Roman" w:cs="Times New Roman"/>
                <w:color w:val="auto"/>
                <w:sz w:val="20"/>
                <w:szCs w:val="20"/>
                <w:shd w:val="clear"/>
              </w:rPr>
            </w:pPr>
            <w:r>
              <w:rPr>
                <w:rFonts w:ascii="Times New Roman" w:hAnsi="Times New Roman" w:cs="Times New Roman"/>
                <w:color w:val="auto"/>
                <w:sz w:val="20"/>
                <w:szCs w:val="20"/>
                <w:shd w:val="clear"/>
              </w:rPr>
              <w:t>化工园区依法开展规划环境影响评价</w:t>
            </w:r>
            <w:r>
              <w:rPr>
                <w:rFonts w:hint="eastAsia" w:ascii="Times New Roman" w:hAnsi="Times New Roman" w:cs="Times New Roman"/>
                <w:color w:val="auto"/>
                <w:sz w:val="20"/>
                <w:szCs w:val="20"/>
                <w:shd w:val="clear"/>
                <w:lang w:eastAsia="zh-CN"/>
              </w:rPr>
              <w:t>、</w:t>
            </w:r>
            <w:r>
              <w:rPr>
                <w:rFonts w:ascii="Times New Roman" w:hAnsi="Times New Roman" w:cs="Times New Roman"/>
                <w:color w:val="auto"/>
                <w:sz w:val="20"/>
                <w:szCs w:val="20"/>
                <w:shd w:val="clear"/>
              </w:rPr>
              <w:t>整体性安全风险</w:t>
            </w:r>
            <w:r>
              <w:rPr>
                <w:rFonts w:hint="eastAsia" w:ascii="Times New Roman" w:hAnsi="Times New Roman" w:cs="Times New Roman"/>
                <w:color w:val="auto"/>
                <w:sz w:val="20"/>
                <w:szCs w:val="20"/>
                <w:shd w:val="clear"/>
              </w:rPr>
              <w:t>评价</w:t>
            </w:r>
            <w:r>
              <w:rPr>
                <w:rFonts w:hint="eastAsia" w:ascii="Times New Roman" w:hAnsi="Times New Roman" w:cs="Times New Roman"/>
                <w:color w:val="auto"/>
                <w:sz w:val="20"/>
                <w:szCs w:val="20"/>
                <w:shd w:val="clear"/>
                <w:lang w:val="en-US" w:eastAsia="zh-CN"/>
              </w:rPr>
              <w:t>，并通过相关部门审查、备案或专家评审。</w:t>
            </w: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hAnsi="Calibri" w:eastAsia="宋体" w:cs="仿宋_GB2312"/>
                <w:color w:val="auto"/>
                <w:kern w:val="2"/>
                <w:sz w:val="20"/>
                <w:szCs w:val="20"/>
                <w:highlight w:val="none"/>
                <w:shd w:val="clear"/>
                <w:lang w:val="en-US" w:eastAsia="zh-CN" w:bidi="ar-SA"/>
              </w:rPr>
            </w:pPr>
            <w:r>
              <w:rPr>
                <w:rFonts w:hint="eastAsia" w:hAnsi="仿宋_GB2312" w:cs="仿宋_GB2312"/>
                <w:color w:val="auto"/>
                <w:sz w:val="20"/>
                <w:szCs w:val="20"/>
                <w:highlight w:val="none"/>
                <w:u w:val="none"/>
                <w:shd w:val="clear"/>
                <w:lang w:val="en-US" w:eastAsia="zh-CN"/>
              </w:rPr>
              <w:t>4</w:t>
            </w:r>
            <w:r>
              <w:rPr>
                <w:rFonts w:hint="eastAsia" w:ascii="仿宋_GB2312" w:hAnsi="仿宋_GB2312" w:cs="仿宋_GB2312"/>
                <w:color w:val="auto"/>
                <w:sz w:val="20"/>
                <w:szCs w:val="20"/>
                <w:highlight w:val="none"/>
                <w:u w:val="none"/>
                <w:shd w:val="clear"/>
                <w:lang w:val="en-US" w:eastAsia="zh-CN"/>
              </w:rPr>
              <w:t>-</w:t>
            </w:r>
            <w:r>
              <w:rPr>
                <w:rFonts w:hint="default" w:hAnsi="仿宋_GB2312" w:cs="仿宋_GB2312"/>
                <w:color w:val="auto"/>
                <w:sz w:val="20"/>
                <w:szCs w:val="20"/>
                <w:highlight w:val="none"/>
                <w:u w:val="none"/>
                <w:shd w:val="clear"/>
                <w:lang w:eastAsia="zh-CN"/>
              </w:rPr>
              <w:t>1</w:t>
            </w:r>
            <w:r>
              <w:rPr>
                <w:rFonts w:hint="eastAsia" w:ascii="仿宋_GB2312" w:hAnsi="仿宋_GB2312" w:cs="仿宋_GB2312"/>
                <w:color w:val="auto"/>
                <w:sz w:val="20"/>
                <w:szCs w:val="20"/>
                <w:highlight w:val="none"/>
                <w:u w:val="none"/>
                <w:shd w:val="clear"/>
                <w:lang w:val="en-US" w:eastAsia="zh-CN"/>
              </w:rPr>
              <w:t>化工园区应</w:t>
            </w:r>
            <w:r>
              <w:rPr>
                <w:rFonts w:hint="eastAsia" w:ascii="仿宋_GB2312" w:hAnsi="仿宋_GB2312" w:eastAsia="仿宋_GB2312" w:cs="仿宋_GB2312"/>
                <w:color w:val="auto"/>
                <w:sz w:val="20"/>
                <w:szCs w:val="20"/>
                <w:highlight w:val="none"/>
                <w:u w:val="none"/>
                <w:shd w:val="clear"/>
              </w:rPr>
              <w:t>依法开展</w:t>
            </w:r>
            <w:r>
              <w:rPr>
                <w:rFonts w:hint="eastAsia" w:ascii="仿宋_GB2312" w:hAnsi="仿宋_GB2312" w:eastAsia="仿宋_GB2312" w:cs="仿宋_GB2312"/>
                <w:color w:val="auto"/>
                <w:sz w:val="20"/>
                <w:szCs w:val="20"/>
                <w:highlight w:val="none"/>
                <w:u w:val="none"/>
                <w:shd w:val="clear"/>
                <w:lang w:eastAsia="zh-CN"/>
              </w:rPr>
              <w:t>规划环境影响评价，并通过</w:t>
            </w:r>
            <w:r>
              <w:rPr>
                <w:rFonts w:hint="eastAsia" w:ascii="仿宋_GB2312" w:hAnsi="仿宋_GB2312" w:cs="仿宋_GB2312"/>
                <w:color w:val="auto"/>
                <w:sz w:val="20"/>
                <w:szCs w:val="20"/>
                <w:highlight w:val="none"/>
                <w:u w:val="none"/>
                <w:shd w:val="clear"/>
                <w:lang w:eastAsia="zh-CN"/>
              </w:rPr>
              <w:t>生态环境</w:t>
            </w:r>
            <w:r>
              <w:rPr>
                <w:rFonts w:hint="eastAsia" w:ascii="仿宋_GB2312" w:hAnsi="仿宋_GB2312" w:eastAsia="仿宋_GB2312" w:cs="仿宋_GB2312"/>
                <w:color w:val="auto"/>
                <w:sz w:val="20"/>
                <w:szCs w:val="20"/>
                <w:highlight w:val="none"/>
                <w:u w:val="none"/>
                <w:shd w:val="clear"/>
                <w:lang w:eastAsia="zh-CN"/>
              </w:rPr>
              <w:t>部门审查</w:t>
            </w:r>
            <w:r>
              <w:rPr>
                <w:rFonts w:hint="eastAsia" w:ascii="仿宋_GB2312" w:hAnsi="仿宋_GB2312" w:eastAsia="仿宋_GB2312" w:cs="仿宋_GB2312"/>
                <w:color w:val="auto"/>
                <w:sz w:val="20"/>
                <w:szCs w:val="20"/>
                <w:highlight w:val="none"/>
                <w:u w:val="none"/>
                <w:shd w:val="clear"/>
              </w:rPr>
              <w:t>。</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eastAsia="仿宋_GB2312" w:cs="Times New Roman"/>
                <w:color w:val="auto"/>
                <w:kern w:val="2"/>
                <w:sz w:val="20"/>
                <w:szCs w:val="20"/>
                <w:highlight w:val="none"/>
                <w:u w:val="none"/>
                <w:shd w:val="clear"/>
                <w:lang w:val="en-US" w:eastAsia="zh-CN" w:bidi="ar-SA"/>
              </w:rPr>
            </w:pPr>
            <w:r>
              <w:rPr>
                <w:rFonts w:hint="eastAsia" w:ascii="仿宋_GB2312" w:hAnsi="仿宋_GB2312" w:eastAsia="仿宋_GB2312" w:cs="仿宋_GB2312"/>
                <w:color w:val="auto"/>
                <w:sz w:val="20"/>
                <w:szCs w:val="20"/>
                <w:highlight w:val="none"/>
                <w:shd w:val="clear"/>
                <w:lang w:val="en-US" w:eastAsia="zh-CN"/>
              </w:rPr>
              <w:t>化工园区按照规定开展规划环境影响评价，编制环境影响报告书，并</w:t>
            </w:r>
            <w:r>
              <w:rPr>
                <w:rFonts w:hint="eastAsia" w:hAnsi="仿宋_GB2312" w:cs="仿宋_GB2312"/>
                <w:color w:val="auto"/>
                <w:sz w:val="20"/>
                <w:szCs w:val="20"/>
                <w:highlight w:val="none"/>
                <w:shd w:val="clear"/>
                <w:lang w:val="en-US" w:eastAsia="zh-CN"/>
              </w:rPr>
              <w:t>通过</w:t>
            </w:r>
            <w:r>
              <w:rPr>
                <w:rFonts w:hint="eastAsia" w:ascii="仿宋_GB2312" w:hAnsi="仿宋_GB2312" w:eastAsia="仿宋_GB2312" w:cs="仿宋_GB2312"/>
                <w:color w:val="auto"/>
                <w:sz w:val="20"/>
                <w:szCs w:val="20"/>
                <w:highlight w:val="none"/>
                <w:shd w:val="clear"/>
                <w:lang w:val="en-US" w:eastAsia="zh-CN"/>
              </w:rPr>
              <w:t>专家评审后，报送相应的生态环境主管部门召集审查，并取得审查意见</w:t>
            </w:r>
            <w:r>
              <w:rPr>
                <w:rFonts w:hint="eastAsia" w:cs="仿宋_GB2312"/>
                <w:color w:val="auto"/>
                <w:sz w:val="20"/>
                <w:szCs w:val="20"/>
                <w:highlight w:val="none"/>
                <w:shd w:val="clear"/>
                <w:lang w:val="en-US" w:eastAsia="zh-CN"/>
              </w:rPr>
              <w:t>。</w:t>
            </w:r>
          </w:p>
        </w:tc>
        <w:tc>
          <w:tcPr>
            <w:tcW w:w="656" w:type="pct"/>
            <w:noWrap w:val="0"/>
            <w:vAlign w:val="center"/>
          </w:tcPr>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hAnsi="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val="en-US" w:eastAsia="zh-CN"/>
              </w:rPr>
              <w:t>园区环境影响报告书</w:t>
            </w:r>
            <w:r>
              <w:rPr>
                <w:rFonts w:hint="default" w:hAnsi="仿宋_GB2312" w:cs="仿宋_GB2312"/>
                <w:color w:val="auto"/>
                <w:sz w:val="20"/>
                <w:szCs w:val="20"/>
                <w:highlight w:val="none"/>
                <w:shd w:val="clear"/>
                <w:lang w:eastAsia="zh-CN"/>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Calibri" w:eastAsia="仿宋_GB2312" w:cs="仿宋_GB2312"/>
                <w:color w:val="auto"/>
                <w:kern w:val="2"/>
                <w:sz w:val="20"/>
                <w:szCs w:val="20"/>
                <w:highlight w:val="none"/>
                <w:u w:val="none"/>
                <w:shd w:val="clear"/>
                <w:lang w:val="en-US" w:eastAsia="zh-CN" w:bidi="ar-SA"/>
              </w:rPr>
            </w:pPr>
            <w:r>
              <w:rPr>
                <w:rFonts w:hint="eastAsia" w:hAnsi="仿宋_GB2312" w:cs="仿宋_GB2312"/>
                <w:color w:val="auto"/>
                <w:sz w:val="20"/>
                <w:szCs w:val="20"/>
                <w:highlight w:val="none"/>
                <w:shd w:val="clear"/>
                <w:lang w:val="en-US" w:eastAsia="zh-Hans"/>
              </w:rPr>
              <w:t>专家评审意见或有关部门</w:t>
            </w:r>
            <w:r>
              <w:rPr>
                <w:rFonts w:hint="eastAsia" w:ascii="仿宋_GB2312" w:hAnsi="仿宋_GB2312" w:eastAsia="仿宋_GB2312" w:cs="仿宋_GB2312"/>
                <w:color w:val="auto"/>
                <w:sz w:val="20"/>
                <w:szCs w:val="20"/>
                <w:highlight w:val="none"/>
                <w:shd w:val="clear"/>
                <w:lang w:val="en-US" w:eastAsia="zh-CN"/>
              </w:rPr>
              <w:t>审查意见</w:t>
            </w:r>
            <w:r>
              <w:rPr>
                <w:rFonts w:hint="eastAsia" w:cs="仿宋_GB2312"/>
                <w:color w:val="auto"/>
                <w:sz w:val="20"/>
                <w:szCs w:val="20"/>
                <w:highlight w:val="none"/>
                <w:u w:val="none"/>
                <w:shd w:val="clear"/>
                <w:lang w:eastAsia="zh-CN"/>
              </w:rPr>
              <w:t>。</w:t>
            </w: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r>
              <w:rPr>
                <w:rFonts w:hint="default" w:ascii="Times New Roman" w:hAnsi="Times New Roman" w:cs="Times New Roman"/>
                <w:color w:val="auto"/>
                <w:sz w:val="20"/>
                <w:szCs w:val="20"/>
                <w:highlight w:val="none"/>
                <w:u w:val="none"/>
                <w:shd w:val="clear"/>
                <w:lang w:eastAsia="zh-CN" w:bidi="ar-SA"/>
              </w:rPr>
              <w:t>市生态环境局</w:t>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eastAsia="zh-CN" w:bidi="ar-SA"/>
              </w:rPr>
            </w:pPr>
            <w:r>
              <w:rPr>
                <w:rFonts w:hint="eastAsia" w:ascii="Times New Roman" w:hAnsi="Times New Roman" w:cs="Times New Roman"/>
                <w:color w:val="auto"/>
                <w:sz w:val="20"/>
                <w:szCs w:val="20"/>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2" w:type="pct"/>
            <w:vMerge w:val="continue"/>
            <w:noWrap w:val="0"/>
            <w:vAlign w:val="center"/>
          </w:tcPr>
          <w:p>
            <w:pPr>
              <w:pStyle w:val="10"/>
              <w:ind w:left="42" w:leftChars="20" w:right="42" w:rightChars="20"/>
              <w:jc w:val="center"/>
              <w:rPr>
                <w:rFonts w:hint="eastAsia" w:ascii="宋体" w:eastAsia="宋体"/>
                <w:color w:val="auto"/>
                <w:sz w:val="21"/>
                <w:szCs w:val="21"/>
                <w:shd w:val="clear"/>
                <w:lang w:val="en-US" w:eastAsia="zh-CN"/>
              </w:rPr>
            </w:pPr>
          </w:p>
        </w:tc>
        <w:tc>
          <w:tcPr>
            <w:tcW w:w="625" w:type="pct"/>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ascii="Times New Roman" w:hAnsi="Times New Roman" w:cs="Times New Roman"/>
                <w:color w:val="auto"/>
                <w:sz w:val="20"/>
                <w:szCs w:val="20"/>
                <w:shd w:val="clear"/>
              </w:rPr>
            </w:pP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hAnsi="Calibri" w:eastAsia="宋体" w:cs="仿宋_GB2312"/>
                <w:color w:val="auto"/>
                <w:kern w:val="2"/>
                <w:sz w:val="20"/>
                <w:szCs w:val="20"/>
                <w:highlight w:val="none"/>
                <w:shd w:val="clear"/>
                <w:lang w:val="en-US" w:eastAsia="zh-CN" w:bidi="ar-SA"/>
              </w:rPr>
            </w:pPr>
            <w:r>
              <w:rPr>
                <w:rFonts w:hint="eastAsia" w:hAnsi="仿宋_GB2312" w:cs="仿宋_GB2312"/>
                <w:color w:val="auto"/>
                <w:sz w:val="20"/>
                <w:szCs w:val="20"/>
                <w:highlight w:val="none"/>
                <w:u w:val="none"/>
                <w:shd w:val="clear"/>
                <w:lang w:val="en-US" w:eastAsia="zh-CN"/>
              </w:rPr>
              <w:t>4</w:t>
            </w:r>
            <w:r>
              <w:rPr>
                <w:rFonts w:hint="eastAsia" w:ascii="仿宋_GB2312" w:hAnsi="仿宋_GB2312" w:cs="仿宋_GB2312"/>
                <w:color w:val="auto"/>
                <w:sz w:val="20"/>
                <w:szCs w:val="20"/>
                <w:highlight w:val="none"/>
                <w:u w:val="none"/>
                <w:shd w:val="clear"/>
                <w:lang w:val="en-US" w:eastAsia="zh-CN"/>
              </w:rPr>
              <w:t>-</w:t>
            </w:r>
            <w:r>
              <w:rPr>
                <w:rFonts w:hint="default" w:hAnsi="仿宋_GB2312" w:cs="仿宋_GB2312"/>
                <w:color w:val="auto"/>
                <w:sz w:val="20"/>
                <w:szCs w:val="20"/>
                <w:highlight w:val="none"/>
                <w:u w:val="none"/>
                <w:shd w:val="clear"/>
                <w:lang w:eastAsia="zh-CN"/>
              </w:rPr>
              <w:t>2</w:t>
            </w:r>
            <w:r>
              <w:rPr>
                <w:rFonts w:hint="eastAsia" w:ascii="仿宋_GB2312" w:hAnsi="仿宋_GB2312" w:cs="仿宋_GB2312"/>
                <w:color w:val="auto"/>
                <w:sz w:val="20"/>
                <w:szCs w:val="20"/>
                <w:highlight w:val="none"/>
                <w:u w:val="none"/>
                <w:shd w:val="clear"/>
                <w:lang w:val="en-US" w:eastAsia="zh-CN"/>
              </w:rPr>
              <w:t>化工园区应</w:t>
            </w:r>
            <w:r>
              <w:rPr>
                <w:rFonts w:hint="eastAsia" w:ascii="仿宋_GB2312" w:hAnsi="仿宋_GB2312" w:eastAsia="仿宋_GB2312" w:cs="仿宋_GB2312"/>
                <w:color w:val="auto"/>
                <w:sz w:val="20"/>
                <w:szCs w:val="20"/>
                <w:highlight w:val="none"/>
                <w:u w:val="none"/>
                <w:shd w:val="clear"/>
              </w:rPr>
              <w:t>依法</w:t>
            </w:r>
            <w:r>
              <w:rPr>
                <w:rFonts w:hint="eastAsia" w:ascii="仿宋_GB2312" w:hAnsi="仿宋_GB2312" w:cs="仿宋_GB2312"/>
                <w:color w:val="auto"/>
                <w:sz w:val="20"/>
                <w:szCs w:val="20"/>
                <w:highlight w:val="none"/>
                <w:u w:val="none"/>
                <w:shd w:val="clear"/>
                <w:lang w:eastAsia="zh-CN"/>
              </w:rPr>
              <w:t>开展</w:t>
            </w:r>
            <w:r>
              <w:rPr>
                <w:rFonts w:hint="eastAsia" w:ascii="仿宋_GB2312" w:hAnsi="仿宋_GB2312" w:eastAsia="仿宋_GB2312" w:cs="仿宋_GB2312"/>
                <w:color w:val="auto"/>
                <w:sz w:val="20"/>
                <w:szCs w:val="20"/>
                <w:highlight w:val="none"/>
                <w:u w:val="none"/>
                <w:shd w:val="clear"/>
                <w:lang w:eastAsia="zh-CN"/>
              </w:rPr>
              <w:t>整体性安全风险评价，并通过</w:t>
            </w:r>
            <w:r>
              <w:rPr>
                <w:rFonts w:hint="eastAsia" w:ascii="仿宋_GB2312" w:hAnsi="仿宋_GB2312" w:eastAsia="仿宋_GB2312" w:cs="仿宋_GB2312"/>
                <w:color w:val="auto"/>
                <w:sz w:val="20"/>
                <w:szCs w:val="20"/>
                <w:highlight w:val="none"/>
                <w:u w:val="none"/>
                <w:shd w:val="clear"/>
              </w:rPr>
              <w:t>专家评审、辖区应急管理部门审查</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eastAsia="仿宋_GB2312" w:cs="Times New Roman"/>
                <w:color w:val="auto"/>
                <w:kern w:val="2"/>
                <w:sz w:val="20"/>
                <w:szCs w:val="20"/>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化工园区整体性安全风险评估应结合国家有关法律法规和标准规范要求，评估化工园区布局的安全性和合理性，对多米诺效应进行分析，提出安全风险防范措施，降低区域安全风险，避免多米诺效应。</w:t>
            </w:r>
          </w:p>
        </w:tc>
        <w:tc>
          <w:tcPr>
            <w:tcW w:w="65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（1）化工园区整体性安全风险风险评价报告；</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（2）专家评审意见</w:t>
            </w:r>
            <w:r>
              <w:rPr>
                <w:rFonts w:hint="eastAsia" w:hAnsi="仿宋_GB2312" w:cs="仿宋_GB2312"/>
                <w:color w:val="auto"/>
                <w:sz w:val="20"/>
                <w:szCs w:val="20"/>
                <w:highlight w:val="none"/>
                <w:u w:val="none"/>
                <w:shd w:val="clear"/>
                <w:lang w:val="en-US" w:eastAsia="zh-CN"/>
              </w:rPr>
              <w:t>及辖区应急管理部门审查意见</w:t>
            </w:r>
            <w:r>
              <w:rPr>
                <w:rFonts w:hint="eastAsia" w:ascii="仿宋_GB2312" w:hAnsi="仿宋_GB2312" w:eastAsia="仿宋_GB2312" w:cs="仿宋_GB2312"/>
                <w:color w:val="auto"/>
                <w:sz w:val="20"/>
                <w:szCs w:val="20"/>
                <w:highlight w:val="none"/>
                <w:u w:val="none"/>
                <w:shd w:val="clear"/>
              </w:rPr>
              <w:t>。</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hAnsi="仿宋_GB2312" w:cs="仿宋_GB2312"/>
                <w:color w:val="auto"/>
                <w:sz w:val="20"/>
                <w:szCs w:val="20"/>
                <w:highlight w:val="none"/>
                <w:u w:val="none"/>
                <w:shd w:val="clear"/>
                <w:lang w:eastAsia="zh-CN"/>
              </w:rPr>
              <w:t>（</w:t>
            </w:r>
            <w:r>
              <w:rPr>
                <w:rFonts w:hint="eastAsia" w:hAnsi="仿宋_GB2312" w:cs="仿宋_GB2312"/>
                <w:color w:val="auto"/>
                <w:sz w:val="20"/>
                <w:szCs w:val="20"/>
                <w:highlight w:val="none"/>
                <w:u w:val="none"/>
                <w:shd w:val="clear"/>
                <w:lang w:val="en-US" w:eastAsia="zh-CN"/>
              </w:rPr>
              <w:t>3</w:t>
            </w:r>
            <w:r>
              <w:rPr>
                <w:rFonts w:hint="eastAsia" w:hAnsi="仿宋_GB2312" w:cs="仿宋_GB2312"/>
                <w:color w:val="auto"/>
                <w:sz w:val="20"/>
                <w:szCs w:val="20"/>
                <w:highlight w:val="none"/>
                <w:u w:val="none"/>
                <w:shd w:val="clear"/>
                <w:lang w:eastAsia="zh-CN"/>
              </w:rPr>
              <w:t>）</w:t>
            </w:r>
            <w:r>
              <w:rPr>
                <w:rFonts w:hint="eastAsia"/>
                <w:color w:val="auto"/>
                <w:sz w:val="21"/>
                <w:szCs w:val="21"/>
                <w:vertAlign w:val="baseline"/>
                <w:lang w:val="en-US" w:eastAsia="zh-CN"/>
              </w:rPr>
              <w:t>辖区人民政府对化工园区整体性安全风险评估的主要结论及相关安全整改措施、建议措施予以印发或批复的文件</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Calibri" w:eastAsia="仿宋_GB2312" w:cs="仿宋_GB2312"/>
                <w:color w:val="auto"/>
                <w:kern w:val="2"/>
                <w:sz w:val="20"/>
                <w:szCs w:val="20"/>
                <w:highlight w:val="none"/>
                <w:u w:val="none"/>
                <w:shd w:val="clear"/>
                <w:lang w:val="en-US" w:eastAsia="zh-CN" w:bidi="ar-SA"/>
              </w:rPr>
            </w:pP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kern w:val="2"/>
                <w:sz w:val="20"/>
                <w:szCs w:val="20"/>
                <w:highlight w:val="none"/>
                <w:u w:val="none"/>
                <w:shd w:val="clear"/>
                <w:lang w:val="en-US" w:eastAsia="zh-CN" w:bidi="ar-SA"/>
              </w:rPr>
            </w:pP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Calibri" w:hAnsi="Calibri" w:eastAsia="宋体" w:cs="Times New Roman"/>
                <w:color w:val="auto"/>
                <w:kern w:val="2"/>
                <w:sz w:val="20"/>
                <w:szCs w:val="20"/>
                <w:shd w:val="clear"/>
                <w:lang w:val="en-US" w:eastAsia="zh-CN" w:bidi="ar-SA"/>
              </w:rPr>
            </w:pPr>
            <w:r>
              <w:rPr>
                <w:rFonts w:hint="default" w:ascii="Times New Roman" w:hAnsi="Times New Roman" w:eastAsia="仿宋_GB2312" w:cs="Times New Roman"/>
                <w:color w:val="auto"/>
                <w:sz w:val="20"/>
                <w:szCs w:val="20"/>
                <w:highlight w:val="none"/>
                <w:u w:val="none"/>
                <w:shd w:val="clear"/>
                <w:lang w:eastAsia="zh-CN" w:bidi="ar-SA"/>
              </w:rPr>
              <w:t>市</w:t>
            </w:r>
            <w:r>
              <w:rPr>
                <w:rFonts w:hint="eastAsia" w:ascii="Times New Roman" w:hAnsi="Times New Roman" w:eastAsia="仿宋_GB2312" w:cs="Times New Roman"/>
                <w:color w:val="auto"/>
                <w:sz w:val="20"/>
                <w:szCs w:val="20"/>
                <w:highlight w:val="none"/>
                <w:u w:val="none"/>
                <w:shd w:val="clear"/>
                <w:lang w:val="en-US" w:eastAsia="zh-Hans" w:bidi="ar-SA"/>
              </w:rPr>
              <w:t>应急管理</w:t>
            </w:r>
            <w:r>
              <w:rPr>
                <w:rFonts w:hint="default" w:ascii="Times New Roman" w:hAnsi="Times New Roman" w:eastAsia="仿宋_GB2312" w:cs="Times New Roman"/>
                <w:color w:val="auto"/>
                <w:sz w:val="20"/>
                <w:szCs w:val="20"/>
                <w:highlight w:val="none"/>
                <w:u w:val="none"/>
                <w:shd w:val="clear"/>
                <w:lang w:eastAsia="zh-CN" w:bidi="ar-SA"/>
              </w:rPr>
              <w:t>局</w:t>
            </w:r>
          </w:p>
        </w:tc>
        <w:tc>
          <w:tcPr>
            <w:tcW w:w="4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r>
              <w:rPr>
                <w:rFonts w:hint="default" w:ascii="Times New Roman" w:hAnsi="Times New Roman" w:eastAsia="仿宋_GB2312" w:cs="Times New Roman"/>
                <w:color w:val="auto"/>
                <w:sz w:val="20"/>
                <w:szCs w:val="20"/>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2"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7" w:type="pct"/>
            <w:noWrap w:val="0"/>
            <w:vAlign w:val="center"/>
          </w:tcPr>
          <w:p>
            <w:pPr>
              <w:rPr>
                <w:rFonts w:cs="Times New Roman"/>
                <w:color w:val="auto"/>
                <w:shd w:val="clear"/>
              </w:rPr>
            </w:pPr>
          </w:p>
        </w:tc>
        <w:tc>
          <w:tcPr>
            <w:tcW w:w="892" w:type="pct"/>
            <w:noWrap w:val="0"/>
            <w:vAlign w:val="center"/>
          </w:tcPr>
          <w:p>
            <w:pPr>
              <w:rPr>
                <w:rFonts w:cs="Times New Roman"/>
                <w:color w:val="auto"/>
                <w:shd w:val="clear"/>
              </w:rPr>
            </w:pPr>
          </w:p>
        </w:tc>
        <w:tc>
          <w:tcPr>
            <w:tcW w:w="656" w:type="pct"/>
            <w:noWrap w:val="0"/>
            <w:vAlign w:val="center"/>
          </w:tcPr>
          <w:p>
            <w:pPr>
              <w:rPr>
                <w:rFonts w:cs="Times New Roman"/>
                <w:color w:val="auto"/>
                <w:shd w:val="clear"/>
              </w:rPr>
            </w:pPr>
          </w:p>
          <w:p>
            <w:pPr>
              <w:rPr>
                <w:rFonts w:cs="Times New Roman"/>
                <w:color w:val="auto"/>
                <w:shd w:val="clear"/>
              </w:rPr>
            </w:pPr>
          </w:p>
        </w:tc>
        <w:tc>
          <w:tcPr>
            <w:tcW w:w="287" w:type="pct"/>
            <w:noWrap w:val="0"/>
            <w:vAlign w:val="center"/>
          </w:tcPr>
          <w:p>
            <w:pPr>
              <w:rPr>
                <w:rFonts w:cs="Times New Roman"/>
                <w:color w:val="auto"/>
                <w:shd w:val="clear"/>
              </w:rPr>
            </w:pPr>
          </w:p>
        </w:tc>
        <w:tc>
          <w:tcPr>
            <w:tcW w:w="436" w:type="pct"/>
            <w:noWrap w:val="0"/>
            <w:vAlign w:val="center"/>
          </w:tcPr>
          <w:p>
            <w:pPr>
              <w:rPr>
                <w:rFonts w:cs="Times New Roman"/>
                <w:color w:val="auto"/>
                <w:shd w:val="clear"/>
              </w:rPr>
            </w:pPr>
          </w:p>
        </w:tc>
        <w:tc>
          <w:tcPr>
            <w:tcW w:w="432" w:type="pct"/>
            <w:noWrap w:val="0"/>
            <w:vAlign w:val="center"/>
          </w:tcPr>
          <w:p>
            <w:pPr>
              <w:rPr>
                <w:rFonts w:cs="Times New Roman"/>
                <w:color w:val="auto"/>
                <w:shd w:val="clear"/>
              </w:rPr>
            </w:pPr>
          </w:p>
        </w:tc>
        <w:tc>
          <w:tcPr>
            <w:tcW w:w="352" w:type="pct"/>
            <w:noWrap w:val="0"/>
            <w:vAlign w:val="center"/>
          </w:tcPr>
          <w:p>
            <w:pPr>
              <w:rPr>
                <w:rFonts w:cs="Times New Roman"/>
                <w:color w:val="auto"/>
                <w:shd w:val="clear"/>
              </w:rPr>
            </w:pPr>
          </w:p>
        </w:tc>
        <w:tc>
          <w:tcPr>
            <w:tcW w:w="427" w:type="pct"/>
            <w:noWrap w:val="0"/>
            <w:vAlign w:val="center"/>
          </w:tcPr>
          <w:p>
            <w:pPr>
              <w:rPr>
                <w:rFonts w:cs="Times New Roman"/>
                <w:color w:val="auto"/>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trPr>
        <w:tc>
          <w:tcPr>
            <w:tcW w:w="242" w:type="pct"/>
            <w:vMerge w:val="restart"/>
            <w:noWrap w:val="0"/>
            <w:vAlign w:val="center"/>
          </w:tcPr>
          <w:p>
            <w:pPr>
              <w:pStyle w:val="10"/>
              <w:ind w:left="20" w:right="42" w:rightChars="20"/>
              <w:jc w:val="center"/>
              <w:rPr>
                <w:rFonts w:hint="eastAsia" w:ascii="宋体" w:eastAsia="宋体"/>
                <w:color w:val="auto"/>
                <w:sz w:val="21"/>
                <w:szCs w:val="21"/>
                <w:shd w:val="clear"/>
                <w:lang w:eastAsia="zh-CN"/>
              </w:rPr>
            </w:pPr>
            <w:r>
              <w:rPr>
                <w:rFonts w:hint="eastAsia" w:ascii="宋体" w:eastAsia="宋体"/>
                <w:color w:val="auto"/>
                <w:sz w:val="21"/>
                <w:szCs w:val="21"/>
                <w:shd w:val="clear"/>
                <w:lang w:val="en-US" w:eastAsia="zh-CN"/>
              </w:rPr>
              <w:t>5</w:t>
            </w:r>
          </w:p>
        </w:tc>
        <w:tc>
          <w:tcPr>
            <w:tcW w:w="625" w:type="pct"/>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u w:val="none"/>
                <w:shd w:val="clear"/>
                <w:lang w:eastAsia="zh-CN"/>
              </w:rPr>
            </w:pPr>
            <w:r>
              <w:rPr>
                <w:rStyle w:val="12"/>
                <w:rFonts w:hint="eastAsia" w:asciiTheme="minorEastAsia" w:hAnsiTheme="minorEastAsia" w:eastAsiaTheme="minorEastAsia" w:cstheme="minorEastAsia"/>
                <w:color w:val="auto"/>
                <w:sz w:val="21"/>
                <w:szCs w:val="21"/>
                <w:lang w:val="en-US" w:eastAsia="zh-CN" w:bidi="ar"/>
              </w:rPr>
              <w:t>化工园区选址布局应符合有关法律法规、政策规定和相关规划。严禁在地震断层、地质灾害</w:t>
            </w:r>
            <w:r>
              <w:rPr>
                <w:rStyle w:val="13"/>
                <w:rFonts w:hint="eastAsia" w:asciiTheme="minorEastAsia" w:hAnsiTheme="minorEastAsia" w:eastAsiaTheme="minorEastAsia" w:cstheme="minorEastAsia"/>
                <w:color w:val="auto"/>
                <w:sz w:val="21"/>
                <w:szCs w:val="21"/>
                <w:lang w:val="en-US" w:eastAsia="zh-CN" w:bidi="ar"/>
              </w:rPr>
              <w:t>高易发区</w:t>
            </w:r>
            <w:r>
              <w:rPr>
                <w:rStyle w:val="12"/>
                <w:rFonts w:hint="eastAsia" w:asciiTheme="minorEastAsia" w:hAnsiTheme="minorEastAsia" w:eastAsiaTheme="minorEastAsia" w:cstheme="minorEastAsia"/>
                <w:color w:val="auto"/>
                <w:sz w:val="21"/>
                <w:szCs w:val="21"/>
                <w:lang w:val="en-US" w:eastAsia="zh-CN" w:bidi="ar"/>
              </w:rPr>
              <w:t>、生态保护红线、永久基本农田、</w:t>
            </w:r>
            <w:r>
              <w:rPr>
                <w:rStyle w:val="13"/>
                <w:rFonts w:hint="eastAsia" w:asciiTheme="minorEastAsia" w:hAnsiTheme="minorEastAsia" w:eastAsiaTheme="minorEastAsia" w:cstheme="minorEastAsia"/>
                <w:color w:val="auto"/>
                <w:sz w:val="21"/>
                <w:szCs w:val="21"/>
                <w:lang w:val="en-US" w:eastAsia="zh-CN" w:bidi="ar"/>
              </w:rPr>
              <w:t>高标准农田、自然保护地、</w:t>
            </w:r>
            <w:r>
              <w:rPr>
                <w:rStyle w:val="12"/>
                <w:rFonts w:hint="eastAsia" w:asciiTheme="minorEastAsia" w:hAnsiTheme="minorEastAsia" w:eastAsiaTheme="minorEastAsia" w:cstheme="minorEastAsia"/>
                <w:color w:val="auto"/>
                <w:sz w:val="21"/>
                <w:szCs w:val="21"/>
                <w:lang w:val="en-US" w:eastAsia="zh-CN" w:bidi="ar"/>
              </w:rPr>
              <w:t>饮用水水源保护区</w:t>
            </w:r>
            <w:r>
              <w:rPr>
                <w:rStyle w:val="13"/>
                <w:rFonts w:hint="eastAsia" w:asciiTheme="minorEastAsia" w:hAnsiTheme="minorEastAsia" w:eastAsiaTheme="minorEastAsia" w:cstheme="minorEastAsia"/>
                <w:color w:val="auto"/>
                <w:sz w:val="21"/>
                <w:szCs w:val="21"/>
                <w:lang w:val="en-US" w:eastAsia="zh-CN" w:bidi="ar"/>
              </w:rPr>
              <w:t>、一级国家级</w:t>
            </w:r>
            <w:r>
              <w:rPr>
                <w:rStyle w:val="12"/>
                <w:rFonts w:hint="eastAsia" w:asciiTheme="minorEastAsia" w:hAnsiTheme="minorEastAsia" w:eastAsiaTheme="minorEastAsia" w:cstheme="minorEastAsia"/>
                <w:color w:val="auto"/>
                <w:sz w:val="21"/>
                <w:szCs w:val="21"/>
                <w:lang w:val="en-US" w:eastAsia="zh-CN" w:bidi="ar"/>
              </w:rPr>
              <w:t>公益林地、天然林保护重点区域、</w:t>
            </w:r>
            <w:r>
              <w:rPr>
                <w:rStyle w:val="12"/>
                <w:rFonts w:hint="eastAsia" w:asciiTheme="minorEastAsia" w:hAnsiTheme="minorEastAsia" w:eastAsiaTheme="minorEastAsia" w:cstheme="minorEastAsia"/>
                <w:color w:val="auto"/>
                <w:kern w:val="0"/>
                <w:sz w:val="21"/>
                <w:szCs w:val="21"/>
                <w:shd w:val="clear"/>
                <w:lang w:val="en-US" w:eastAsia="zh-CN" w:bidi="ar"/>
              </w:rPr>
              <w:t>I级保护林地、列入省级以上保护名录的野生动植物栖息地</w:t>
            </w:r>
            <w:r>
              <w:rPr>
                <w:rStyle w:val="12"/>
                <w:rFonts w:hint="eastAsia" w:asciiTheme="minorEastAsia" w:hAnsiTheme="minorEastAsia" w:eastAsiaTheme="minorEastAsia" w:cstheme="minorEastAsia"/>
                <w:color w:val="auto"/>
                <w:sz w:val="21"/>
                <w:szCs w:val="21"/>
                <w:lang w:val="en-US" w:eastAsia="zh-CN" w:bidi="ar"/>
              </w:rPr>
              <w:t>以及其他环境敏感区等地段、地区选址。化工园区与城市建成区、人口密集区、重要设施等防护目标之间的外部安全防护距离应满足相关标准要求，并设置周边规划安全控制线。</w:t>
            </w: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r>
              <w:rPr>
                <w:rFonts w:hint="eastAsia" w:hAnsi="仿宋_GB2312" w:cs="仿宋_GB2312"/>
                <w:color w:val="auto"/>
                <w:sz w:val="20"/>
                <w:szCs w:val="20"/>
                <w:highlight w:val="none"/>
                <w:u w:val="none"/>
                <w:shd w:val="clear"/>
                <w:lang w:val="en-US" w:eastAsia="zh-CN"/>
              </w:rPr>
              <w:t>5</w:t>
            </w:r>
            <w:r>
              <w:rPr>
                <w:rFonts w:hint="eastAsia" w:ascii="仿宋_GB2312" w:hAnsi="仿宋_GB2312" w:cs="仿宋_GB2312"/>
                <w:color w:val="auto"/>
                <w:sz w:val="20"/>
                <w:szCs w:val="20"/>
                <w:highlight w:val="none"/>
                <w:u w:val="none"/>
                <w:shd w:val="clear"/>
                <w:lang w:val="en-US" w:eastAsia="zh-CN"/>
              </w:rPr>
              <w:t>-</w:t>
            </w:r>
            <w:r>
              <w:rPr>
                <w:rFonts w:hint="eastAsia" w:hAnsi="仿宋_GB2312" w:cs="仿宋_GB2312"/>
                <w:color w:val="auto"/>
                <w:sz w:val="20"/>
                <w:szCs w:val="20"/>
                <w:highlight w:val="none"/>
                <w:u w:val="none"/>
                <w:shd w:val="clear"/>
                <w:lang w:val="en-US" w:eastAsia="zh-CN"/>
              </w:rPr>
              <w:t>1</w:t>
            </w:r>
            <w:r>
              <w:rPr>
                <w:rStyle w:val="12"/>
                <w:rFonts w:hint="eastAsia" w:asciiTheme="minorEastAsia" w:hAnsiTheme="minorEastAsia" w:eastAsiaTheme="minorEastAsia" w:cstheme="minorEastAsia"/>
                <w:color w:val="auto"/>
                <w:sz w:val="21"/>
                <w:szCs w:val="21"/>
                <w:lang w:val="en-US" w:eastAsia="zh-CN" w:bidi="ar"/>
              </w:rPr>
              <w:t>化工园区选址布局</w:t>
            </w:r>
            <w:r>
              <w:rPr>
                <w:rFonts w:hint="eastAsia" w:ascii="仿宋_GB2312" w:hAnsi="仿宋_GB2312" w:cs="仿宋_GB2312"/>
                <w:color w:val="auto"/>
                <w:sz w:val="20"/>
                <w:szCs w:val="20"/>
                <w:highlight w:val="none"/>
                <w:u w:val="none"/>
                <w:shd w:val="clear"/>
                <w:lang w:val="en-US" w:eastAsia="zh-CN"/>
              </w:rPr>
              <w:t>严禁在</w:t>
            </w:r>
            <w:r>
              <w:rPr>
                <w:rFonts w:hint="eastAsia" w:hAnsi="仿宋_GB2312" w:cs="仿宋_GB2312"/>
                <w:color w:val="auto"/>
                <w:sz w:val="20"/>
                <w:szCs w:val="20"/>
                <w:highlight w:val="none"/>
                <w:u w:val="none"/>
                <w:shd w:val="clear"/>
                <w:lang w:val="en-US" w:eastAsia="zh-CN"/>
              </w:rPr>
              <w:t>地震断层、</w:t>
            </w:r>
            <w:r>
              <w:rPr>
                <w:rFonts w:hint="eastAsia" w:ascii="仿宋_GB2312" w:hAnsi="仿宋_GB2312" w:cs="仿宋_GB2312"/>
                <w:color w:val="auto"/>
                <w:sz w:val="20"/>
                <w:szCs w:val="20"/>
                <w:highlight w:val="none"/>
                <w:u w:val="none"/>
                <w:shd w:val="clear"/>
                <w:lang w:val="en-US" w:eastAsia="zh-CN"/>
              </w:rPr>
              <w:t>地质灾害</w:t>
            </w:r>
            <w:r>
              <w:rPr>
                <w:rFonts w:hint="eastAsia" w:hAnsi="仿宋_GB2312" w:cs="仿宋_GB2312"/>
                <w:color w:val="auto"/>
                <w:sz w:val="20"/>
                <w:szCs w:val="20"/>
                <w:highlight w:val="none"/>
                <w:u w:val="none"/>
                <w:shd w:val="clear"/>
                <w:lang w:val="en-US" w:eastAsia="zh-CN"/>
              </w:rPr>
              <w:t>高</w:t>
            </w:r>
            <w:r>
              <w:rPr>
                <w:rFonts w:hint="eastAsia" w:ascii="仿宋_GB2312" w:hAnsi="仿宋_GB2312" w:cs="仿宋_GB2312"/>
                <w:color w:val="auto"/>
                <w:sz w:val="20"/>
                <w:szCs w:val="20"/>
                <w:highlight w:val="none"/>
                <w:u w:val="none"/>
                <w:shd w:val="clear"/>
                <w:lang w:val="en-US" w:eastAsia="zh-CN"/>
              </w:rPr>
              <w:t>易发区、生态保护红线、永久基本农田</w:t>
            </w:r>
            <w:r>
              <w:rPr>
                <w:rFonts w:hint="eastAsia" w:hAnsi="仿宋_GB2312" w:cs="仿宋_GB2312"/>
                <w:color w:val="auto"/>
                <w:sz w:val="20"/>
                <w:szCs w:val="20"/>
                <w:highlight w:val="none"/>
                <w:u w:val="none"/>
                <w:shd w:val="clear"/>
                <w:lang w:val="en-US" w:eastAsia="zh-CN"/>
              </w:rPr>
              <w:t>、高标准农田、自然保护地、饮用水水源保护区、一级国家级公益林地、天然林保护重点区域、</w:t>
            </w:r>
            <w:r>
              <w:rPr>
                <w:rStyle w:val="12"/>
                <w:rFonts w:hint="eastAsia" w:asciiTheme="minorEastAsia" w:hAnsiTheme="minorEastAsia" w:eastAsiaTheme="minorEastAsia" w:cstheme="minorEastAsia"/>
                <w:color w:val="auto"/>
                <w:kern w:val="0"/>
                <w:sz w:val="21"/>
                <w:szCs w:val="21"/>
                <w:shd w:val="clear"/>
                <w:lang w:val="en-US" w:eastAsia="zh-CN" w:bidi="ar"/>
              </w:rPr>
              <w:t>I级保护林地、列入省级以上保护名录的野生动植物栖息地</w:t>
            </w:r>
            <w:r>
              <w:rPr>
                <w:rFonts w:hint="eastAsia" w:ascii="仿宋_GB2312" w:hAnsi="仿宋_GB2312" w:cs="仿宋_GB2312"/>
                <w:color w:val="auto"/>
                <w:sz w:val="20"/>
                <w:szCs w:val="20"/>
                <w:highlight w:val="none"/>
                <w:u w:val="none"/>
                <w:shd w:val="clear"/>
                <w:lang w:val="en-US" w:eastAsia="zh-CN"/>
              </w:rPr>
              <w:t>以及其他环境敏感区</w:t>
            </w:r>
            <w:r>
              <w:rPr>
                <w:rFonts w:hint="eastAsia" w:hAnsi="仿宋_GB2312" w:cs="仿宋_GB2312"/>
                <w:color w:val="auto"/>
                <w:sz w:val="20"/>
                <w:szCs w:val="20"/>
                <w:highlight w:val="none"/>
                <w:u w:val="none"/>
                <w:shd w:val="clear"/>
                <w:lang w:val="en-US" w:eastAsia="zh-CN"/>
              </w:rPr>
              <w:t>等地段、地区选址，应符合有关法律法规、政</w:t>
            </w:r>
            <w:r>
              <w:rPr>
                <w:rFonts w:hint="eastAsia" w:ascii="仿宋_GB2312" w:hAnsi="仿宋_GB2312" w:cs="仿宋_GB2312"/>
                <w:color w:val="auto"/>
                <w:sz w:val="20"/>
                <w:szCs w:val="20"/>
                <w:highlight w:val="none"/>
                <w:u w:val="none"/>
                <w:shd w:val="clear"/>
                <w:lang w:val="en-US" w:eastAsia="zh-CN"/>
              </w:rPr>
              <w:t>策规定</w:t>
            </w:r>
            <w:r>
              <w:rPr>
                <w:rFonts w:hint="eastAsia" w:hAnsi="仿宋_GB2312" w:cs="仿宋_GB2312"/>
                <w:color w:val="auto"/>
                <w:sz w:val="20"/>
                <w:szCs w:val="20"/>
                <w:highlight w:val="none"/>
                <w:u w:val="none"/>
                <w:shd w:val="clear"/>
                <w:lang w:val="en-US" w:eastAsia="zh-CN"/>
              </w:rPr>
              <w:t>和相关规划</w:t>
            </w:r>
            <w:r>
              <w:rPr>
                <w:rFonts w:hint="eastAsia" w:ascii="仿宋_GB2312" w:hAnsi="仿宋_GB2312" w:eastAsia="仿宋_GB2312" w:cs="仿宋_GB2312"/>
                <w:color w:val="auto"/>
                <w:sz w:val="20"/>
                <w:szCs w:val="20"/>
                <w:highlight w:val="none"/>
                <w:u w:val="none"/>
                <w:shd w:val="clear"/>
              </w:rPr>
              <w:t>。</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val="en-US" w:eastAsia="zh-CN" w:bidi="ar-SA"/>
              </w:rPr>
            </w:pPr>
            <w:r>
              <w:rPr>
                <w:rStyle w:val="12"/>
                <w:rFonts w:hint="eastAsia" w:asciiTheme="minorEastAsia" w:hAnsiTheme="minorEastAsia" w:eastAsiaTheme="minorEastAsia" w:cstheme="minorEastAsia"/>
                <w:color w:val="auto"/>
                <w:sz w:val="21"/>
                <w:szCs w:val="21"/>
                <w:lang w:val="en-US" w:eastAsia="zh-CN" w:bidi="ar"/>
              </w:rPr>
              <w:t>严禁在地质灾害高</w:t>
            </w:r>
            <w:r>
              <w:rPr>
                <w:rStyle w:val="13"/>
                <w:rFonts w:hint="eastAsia" w:asciiTheme="minorEastAsia" w:hAnsiTheme="minorEastAsia" w:eastAsiaTheme="minorEastAsia" w:cstheme="minorEastAsia"/>
                <w:color w:val="auto"/>
                <w:sz w:val="21"/>
                <w:szCs w:val="21"/>
                <w:lang w:val="en-US" w:eastAsia="zh-CN" w:bidi="ar"/>
              </w:rPr>
              <w:t>易发区选址</w:t>
            </w:r>
            <w:r>
              <w:rPr>
                <w:rStyle w:val="12"/>
                <w:rFonts w:hint="eastAsia" w:asciiTheme="minorEastAsia" w:hAnsiTheme="minorEastAsia" w:eastAsiaTheme="minorEastAsia" w:cstheme="minorEastAsia"/>
                <w:color w:val="auto"/>
                <w:sz w:val="21"/>
                <w:szCs w:val="21"/>
                <w:lang w:val="en-US" w:eastAsia="zh-CN" w:bidi="ar"/>
              </w:rPr>
              <w:t>,在做好地质灾害危险性评估的基础上可在地质灾害</w:t>
            </w:r>
            <w:r>
              <w:rPr>
                <w:rStyle w:val="13"/>
                <w:rFonts w:hint="eastAsia" w:asciiTheme="minorEastAsia" w:hAnsiTheme="minorEastAsia" w:eastAsiaTheme="minorEastAsia" w:cstheme="minorEastAsia"/>
                <w:color w:val="auto"/>
                <w:sz w:val="21"/>
                <w:szCs w:val="21"/>
                <w:lang w:val="en-US" w:eastAsia="zh-CN" w:bidi="ar"/>
              </w:rPr>
              <w:t>中、低易发区选址</w:t>
            </w:r>
            <w:r>
              <w:rPr>
                <w:rFonts w:hint="eastAsia" w:hAnsi="仿宋_GB2312" w:cs="仿宋_GB2312"/>
                <w:b w:val="0"/>
                <w:bCs w:val="0"/>
                <w:color w:val="auto"/>
                <w:sz w:val="20"/>
                <w:szCs w:val="20"/>
                <w:highlight w:val="none"/>
                <w:shd w:val="clear"/>
                <w:lang w:val="en-US" w:eastAsia="zh-CN"/>
              </w:rPr>
              <w:t>。</w:t>
            </w:r>
            <w:r>
              <w:rPr>
                <w:rFonts w:hint="eastAsia" w:asciiTheme="minorEastAsia" w:hAnsiTheme="minorEastAsia" w:cstheme="minorEastAsia"/>
                <w:i w:val="0"/>
                <w:color w:val="auto"/>
                <w:kern w:val="0"/>
                <w:sz w:val="21"/>
                <w:szCs w:val="21"/>
                <w:u w:val="none"/>
                <w:lang w:val="en-US" w:eastAsia="zh-CN" w:bidi="ar"/>
              </w:rPr>
              <w:t>严禁在地震断层上选址，在做好园区区域地震安全性评价工作的基础上，按照有关规范标准避让。</w:t>
            </w:r>
          </w:p>
        </w:tc>
        <w:tc>
          <w:tcPr>
            <w:tcW w:w="65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（1）化工园区的规划图纸；</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（2）化工园区整体性安全风险评价报告；</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（3）周边规划安全控制线批复文件</w:t>
            </w:r>
            <w:r>
              <w:rPr>
                <w:rFonts w:hint="eastAsia" w:cs="仿宋_GB2312"/>
                <w:color w:val="auto"/>
                <w:sz w:val="20"/>
                <w:szCs w:val="20"/>
                <w:highlight w:val="none"/>
                <w:shd w:val="clear"/>
                <w:lang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shd w:val="clear"/>
                <w:lang w:eastAsia="zh-CN"/>
              </w:rPr>
            </w:pPr>
            <w:r>
              <w:rPr>
                <w:rFonts w:hint="eastAsia" w:cs="仿宋_GB2312"/>
                <w:color w:val="auto"/>
                <w:sz w:val="20"/>
                <w:szCs w:val="20"/>
                <w:highlight w:val="none"/>
                <w:shd w:val="clear"/>
                <w:lang w:eastAsia="zh-CN"/>
              </w:rPr>
              <w:t>（</w:t>
            </w:r>
            <w:r>
              <w:rPr>
                <w:rFonts w:hint="eastAsia" w:cs="仿宋_GB2312"/>
                <w:color w:val="auto"/>
                <w:sz w:val="20"/>
                <w:szCs w:val="20"/>
                <w:highlight w:val="none"/>
                <w:shd w:val="clear"/>
                <w:lang w:val="en-US" w:eastAsia="zh-CN"/>
              </w:rPr>
              <w:t>4</w:t>
            </w:r>
            <w:r>
              <w:rPr>
                <w:rFonts w:hint="eastAsia" w:cs="仿宋_GB2312"/>
                <w:color w:val="auto"/>
                <w:sz w:val="20"/>
                <w:szCs w:val="20"/>
                <w:highlight w:val="none"/>
                <w:shd w:val="clear"/>
                <w:lang w:eastAsia="zh-CN"/>
              </w:rPr>
              <w:t>）</w:t>
            </w:r>
            <w:r>
              <w:rPr>
                <w:rFonts w:hint="eastAsia" w:ascii="仿宋_GB2312" w:hAnsi="仿宋_GB2312" w:eastAsia="仿宋_GB2312" w:cs="仿宋_GB2312"/>
                <w:color w:val="auto"/>
                <w:sz w:val="20"/>
                <w:szCs w:val="20"/>
                <w:highlight w:val="none"/>
                <w:shd w:val="clear"/>
                <w:lang w:val="en-US" w:eastAsia="zh-CN"/>
              </w:rPr>
              <w:t>化工园区范围矢量坐标数据</w:t>
            </w:r>
            <w:r>
              <w:rPr>
                <w:rFonts w:hint="eastAsia" w:ascii="仿宋_GB2312" w:hAnsi="仿宋_GB2312" w:eastAsia="仿宋_GB2312" w:cs="仿宋_GB2312"/>
                <w:color w:val="auto"/>
                <w:sz w:val="20"/>
                <w:szCs w:val="20"/>
                <w:highlight w:val="none"/>
                <w:shd w:val="clear"/>
                <w:lang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shd w:val="clear"/>
                <w:lang w:val="en-US" w:eastAsia="zh-CN"/>
              </w:rPr>
            </w:pPr>
            <w:r>
              <w:rPr>
                <w:rFonts w:hint="eastAsia" w:hAnsi="仿宋_GB2312" w:cs="仿宋_GB2312"/>
                <w:color w:val="auto"/>
                <w:sz w:val="20"/>
                <w:szCs w:val="20"/>
                <w:highlight w:val="none"/>
                <w:shd w:val="clear"/>
                <w:lang w:eastAsia="zh-CN"/>
              </w:rPr>
              <w:t>（</w:t>
            </w:r>
            <w:r>
              <w:rPr>
                <w:rFonts w:hint="eastAsia" w:hAnsi="仿宋_GB2312" w:cs="仿宋_GB2312"/>
                <w:color w:val="auto"/>
                <w:sz w:val="20"/>
                <w:szCs w:val="20"/>
                <w:highlight w:val="none"/>
                <w:shd w:val="clear"/>
                <w:lang w:val="en-US" w:eastAsia="zh-CN"/>
              </w:rPr>
              <w:t>5</w:t>
            </w:r>
            <w:r>
              <w:rPr>
                <w:rFonts w:hint="eastAsia" w:hAnsi="仿宋_GB2312" w:cs="仿宋_GB2312"/>
                <w:color w:val="auto"/>
                <w:sz w:val="20"/>
                <w:szCs w:val="20"/>
                <w:highlight w:val="none"/>
                <w:shd w:val="clear"/>
                <w:lang w:eastAsia="zh-CN"/>
              </w:rPr>
              <w:t>）</w:t>
            </w:r>
            <w:r>
              <w:rPr>
                <w:rFonts w:hint="eastAsia" w:asciiTheme="minorEastAsia" w:hAnsiTheme="minorEastAsia" w:cstheme="minorEastAsia"/>
                <w:i w:val="0"/>
                <w:color w:val="auto"/>
                <w:kern w:val="0"/>
                <w:sz w:val="21"/>
                <w:szCs w:val="21"/>
                <w:u w:val="none"/>
                <w:lang w:val="en-US" w:eastAsia="zh-CN" w:bidi="ar"/>
              </w:rPr>
              <w:t>区域性地震安全性评价报告、省地震局出具的《区域性地震安全性评价结果审核表》。</w:t>
            </w: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eastAsia="仿宋_GB2312" w:cs="Times New Roman"/>
                <w:color w:val="auto"/>
                <w:sz w:val="20"/>
                <w:szCs w:val="20"/>
                <w:highlight w:val="none"/>
                <w:u w:val="none"/>
                <w:shd w:val="clear"/>
                <w:lang w:eastAsia="zh-CN" w:bidi="ar-SA"/>
              </w:rPr>
            </w:pPr>
            <w:r>
              <w:rPr>
                <w:rFonts w:hint="default" w:ascii="Times New Roman" w:hAnsi="Times New Roman" w:cs="Times New Roman"/>
                <w:color w:val="auto"/>
                <w:sz w:val="20"/>
                <w:szCs w:val="20"/>
                <w:highlight w:val="none"/>
                <w:u w:val="none"/>
                <w:shd w:val="clear"/>
                <w:lang w:eastAsia="zh-CN" w:bidi="ar-SA"/>
              </w:rPr>
              <w:t>市</w:t>
            </w:r>
            <w:r>
              <w:rPr>
                <w:rFonts w:hint="default" w:ascii="Times New Roman" w:hAnsi="Times New Roman" w:cs="Times New Roman"/>
                <w:color w:val="auto"/>
                <w:sz w:val="20"/>
                <w:szCs w:val="20"/>
                <w:highlight w:val="none"/>
                <w:u w:val="none"/>
                <w:shd w:val="clear"/>
                <w:lang w:val="en-US" w:eastAsia="zh-CN" w:bidi="ar-SA"/>
              </w:rPr>
              <w:t>应急管理局</w:t>
            </w:r>
            <w:r>
              <w:rPr>
                <w:rFonts w:hint="eastAsia" w:ascii="Times New Roman" w:hAnsi="Times New Roman" w:cs="Times New Roman"/>
                <w:color w:val="auto"/>
                <w:sz w:val="20"/>
                <w:szCs w:val="20"/>
                <w:highlight w:val="none"/>
                <w:u w:val="none"/>
                <w:shd w:val="clear"/>
                <w:lang w:val="en-US" w:eastAsia="zh-CN" w:bidi="ar-SA"/>
              </w:rPr>
              <w:t>（</w:t>
            </w:r>
            <w:r>
              <w:rPr>
                <w:rFonts w:hint="eastAsia" w:ascii="Times New Roman" w:hAnsi="Times New Roman" w:cs="Times New Roman"/>
                <w:color w:val="auto"/>
                <w:sz w:val="20"/>
                <w:szCs w:val="20"/>
                <w:highlight w:val="none"/>
                <w:u w:val="none"/>
                <w:shd w:val="clear"/>
                <w:lang w:eastAsia="zh-CN" w:bidi="ar-SA"/>
              </w:rPr>
              <w:t>市地震局</w:t>
            </w:r>
            <w:r>
              <w:rPr>
                <w:rFonts w:hint="eastAsia" w:ascii="Times New Roman" w:hAnsi="Times New Roman" w:cs="Times New Roman"/>
                <w:color w:val="auto"/>
                <w:sz w:val="20"/>
                <w:szCs w:val="20"/>
                <w:highlight w:val="none"/>
                <w:u w:val="none"/>
                <w:shd w:val="clear"/>
                <w:lang w:val="en-US" w:eastAsia="zh-CN" w:bidi="ar-SA"/>
              </w:rPr>
              <w:t>）</w:t>
            </w:r>
            <w:r>
              <w:rPr>
                <w:rFonts w:hint="eastAsia" w:ascii="Times New Roman" w:hAnsi="Times New Roman" w:cs="Times New Roman"/>
                <w:color w:val="auto"/>
                <w:sz w:val="20"/>
                <w:szCs w:val="20"/>
                <w:highlight w:val="none"/>
                <w:u w:val="none"/>
                <w:shd w:val="clear"/>
                <w:lang w:eastAsia="zh-CN" w:bidi="ar-SA"/>
              </w:rPr>
              <w:t>、</w:t>
            </w:r>
            <w:r>
              <w:rPr>
                <w:rFonts w:hint="default" w:ascii="Times New Roman" w:hAnsi="Times New Roman" w:cs="Times New Roman"/>
                <w:color w:val="auto"/>
                <w:sz w:val="20"/>
                <w:szCs w:val="20"/>
                <w:highlight w:val="none"/>
                <w:u w:val="none"/>
                <w:shd w:val="clear"/>
                <w:lang w:eastAsia="zh-CN" w:bidi="ar-SA"/>
              </w:rPr>
              <w:t>市规划和自然资源局</w:t>
            </w:r>
            <w:r>
              <w:rPr>
                <w:rFonts w:hint="eastAsia" w:ascii="Times New Roman" w:hAnsi="Times New Roman" w:cs="Times New Roman"/>
                <w:color w:val="auto"/>
                <w:sz w:val="20"/>
                <w:szCs w:val="20"/>
                <w:highlight w:val="none"/>
                <w:u w:val="none"/>
                <w:shd w:val="clear"/>
                <w:lang w:eastAsia="zh-CN" w:bidi="ar-SA"/>
              </w:rPr>
              <w:t>、市生态环境局、市农业农村局、市林业和园林局</w:t>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eastAsia="zh-CN" w:bidi="ar-SA"/>
              </w:rPr>
            </w:pPr>
            <w:r>
              <w:rPr>
                <w:rFonts w:hint="default" w:ascii="Times New Roman" w:hAnsi="Times New Roman" w:eastAsia="仿宋_GB2312" w:cs="Times New Roman"/>
                <w:color w:val="auto"/>
                <w:sz w:val="20"/>
                <w:szCs w:val="20"/>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242" w:type="pct"/>
            <w:vMerge w:val="continue"/>
            <w:noWrap w:val="0"/>
            <w:vAlign w:val="center"/>
          </w:tcPr>
          <w:p>
            <w:pPr>
              <w:rPr>
                <w:rFonts w:cs="Times New Roman"/>
                <w:color w:val="auto"/>
                <w:shd w:val="clear"/>
              </w:rPr>
            </w:pPr>
          </w:p>
        </w:tc>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cs="Times New Roman"/>
                <w:color w:val="auto"/>
                <w:sz w:val="20"/>
                <w:szCs w:val="20"/>
                <w:highlight w:val="none"/>
                <w:shd w:val="clear"/>
              </w:rPr>
            </w:pP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r>
              <w:rPr>
                <w:rFonts w:hint="eastAsia" w:hAnsi="仿宋_GB2312" w:cs="仿宋_GB2312"/>
                <w:color w:val="auto"/>
                <w:sz w:val="20"/>
                <w:szCs w:val="20"/>
                <w:highlight w:val="none"/>
                <w:u w:val="none"/>
                <w:shd w:val="clear"/>
                <w:lang w:val="en-US" w:eastAsia="zh-CN"/>
              </w:rPr>
              <w:t>5</w:t>
            </w:r>
            <w:r>
              <w:rPr>
                <w:rFonts w:hint="eastAsia" w:ascii="仿宋_GB2312" w:hAnsi="仿宋_GB2312" w:cs="仿宋_GB2312"/>
                <w:color w:val="auto"/>
                <w:sz w:val="20"/>
                <w:szCs w:val="20"/>
                <w:highlight w:val="none"/>
                <w:u w:val="none"/>
                <w:shd w:val="clear"/>
                <w:lang w:val="en-US" w:eastAsia="zh-CN"/>
              </w:rPr>
              <w:t>-</w:t>
            </w:r>
            <w:r>
              <w:rPr>
                <w:rFonts w:hint="eastAsia" w:hAnsi="仿宋_GB2312" w:cs="仿宋_GB2312"/>
                <w:color w:val="auto"/>
                <w:sz w:val="20"/>
                <w:szCs w:val="20"/>
                <w:highlight w:val="none"/>
                <w:u w:val="none"/>
                <w:shd w:val="clear"/>
                <w:lang w:val="en-US" w:eastAsia="zh-CN"/>
              </w:rPr>
              <w:t>2</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color w:val="auto"/>
                <w:sz w:val="20"/>
                <w:szCs w:val="20"/>
                <w:highlight w:val="none"/>
                <w:u w:val="none"/>
                <w:shd w:val="clear"/>
              </w:rPr>
              <w:t>与城市建成区、人口密集区、重要设施</w:t>
            </w:r>
            <w:r>
              <w:rPr>
                <w:rFonts w:hint="eastAsia" w:ascii="仿宋_GB2312" w:hAnsi="仿宋_GB2312" w:eastAsia="仿宋_GB2312" w:cs="仿宋_GB2312"/>
                <w:color w:val="auto"/>
                <w:sz w:val="20"/>
                <w:szCs w:val="20"/>
                <w:highlight w:val="none"/>
                <w:u w:val="none"/>
                <w:shd w:val="clear"/>
                <w:lang w:eastAsia="zh-CN"/>
              </w:rPr>
              <w:t>等防护目标</w:t>
            </w:r>
            <w:r>
              <w:rPr>
                <w:rFonts w:hint="eastAsia" w:ascii="仿宋_GB2312" w:hAnsi="仿宋_GB2312" w:eastAsia="仿宋_GB2312" w:cs="仿宋_GB2312"/>
                <w:color w:val="auto"/>
                <w:sz w:val="20"/>
                <w:szCs w:val="20"/>
                <w:highlight w:val="none"/>
                <w:u w:val="none"/>
                <w:shd w:val="clear"/>
              </w:rPr>
              <w:t>之间的外部安全防护距离</w:t>
            </w:r>
            <w:r>
              <w:rPr>
                <w:rFonts w:hint="eastAsia" w:ascii="仿宋_GB2312" w:hAnsi="仿宋_GB2312" w:eastAsia="仿宋_GB2312" w:cs="仿宋_GB2312"/>
                <w:color w:val="auto"/>
                <w:sz w:val="20"/>
                <w:szCs w:val="20"/>
                <w:highlight w:val="none"/>
                <w:u w:val="none"/>
                <w:shd w:val="clear"/>
                <w:lang w:eastAsia="zh-CN"/>
              </w:rPr>
              <w:t>应满足</w:t>
            </w:r>
            <w:r>
              <w:rPr>
                <w:rFonts w:hint="eastAsia" w:ascii="仿宋_GB2312" w:hAnsi="仿宋_GB2312" w:eastAsia="仿宋_GB2312"/>
                <w:color w:val="auto"/>
                <w:sz w:val="20"/>
                <w:szCs w:val="20"/>
                <w:highlight w:val="none"/>
                <w:u w:val="none"/>
                <w:shd w:val="clear"/>
              </w:rPr>
              <w:t>相关标准要求</w:t>
            </w:r>
            <w:r>
              <w:rPr>
                <w:rFonts w:hint="eastAsia" w:ascii="仿宋_GB2312" w:hAnsi="仿宋_GB2312" w:eastAsia="仿宋_GB2312" w:cs="仿宋_GB2312"/>
                <w:color w:val="auto"/>
                <w:sz w:val="20"/>
                <w:szCs w:val="20"/>
                <w:highlight w:val="none"/>
                <w:u w:val="none"/>
                <w:shd w:val="clear"/>
                <w:lang w:eastAsia="zh-CN"/>
              </w:rPr>
              <w:t>。</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化工园区进行选址安全评估，与城市建成区、人口密集区、重要设施等防护目标之间安全防护距离满足《石油化工企业设计防火标准》、《建筑设计防火规范》</w:t>
            </w:r>
            <w:r>
              <w:rPr>
                <w:rFonts w:hint="eastAsia" w:hAnsi="仿宋_GB2312" w:cs="仿宋_GB2312"/>
                <w:color w:val="auto"/>
                <w:sz w:val="20"/>
                <w:szCs w:val="20"/>
                <w:highlight w:val="none"/>
                <w:u w:val="none"/>
                <w:shd w:val="clear"/>
                <w:lang w:val="en-US" w:eastAsia="zh-CN"/>
              </w:rPr>
              <w:t>、《</w:t>
            </w:r>
            <w:r>
              <w:rPr>
                <w:rFonts w:hint="eastAsia"/>
                <w:color w:val="auto"/>
                <w:vertAlign w:val="baseline"/>
              </w:rPr>
              <w:t>建</w:t>
            </w:r>
            <w:r>
              <w:rPr>
                <w:color w:val="auto"/>
              </w:rPr>
              <w:commentReference w:id="1"/>
            </w:r>
            <w:r>
              <w:rPr>
                <w:rFonts w:hint="eastAsia"/>
                <w:color w:val="auto"/>
                <w:vertAlign w:val="baseline"/>
              </w:rPr>
              <w:t>筑防火通用规范》</w:t>
            </w:r>
            <w:r>
              <w:rPr>
                <w:rFonts w:hint="eastAsia" w:ascii="仿宋_GB2312" w:hAnsi="仿宋_GB2312" w:cs="仿宋_GB2312"/>
                <w:color w:val="auto"/>
                <w:sz w:val="20"/>
                <w:szCs w:val="20"/>
                <w:highlight w:val="none"/>
                <w:u w:val="none"/>
                <w:shd w:val="clear"/>
                <w:lang w:val="en-US" w:eastAsia="zh-CN"/>
              </w:rPr>
              <w:t>等国家法律法规、标准规范的要求，个人风险和社会风险符合《危险化学品生产装置和存储设施风险基准》、《危险化学品生产装置和存储设施外部安全距离确定方法》的要求，并留有适当的缓冲带。</w:t>
            </w:r>
          </w:p>
        </w:tc>
        <w:tc>
          <w:tcPr>
            <w:tcW w:w="65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（1）化工园区的规划图纸；</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（2）化工园区整体性安全风险评价报告；</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eastAsia="仿宋_GB2312" w:cs="仿宋_GB2312"/>
                <w:color w:val="auto"/>
                <w:sz w:val="20"/>
                <w:szCs w:val="20"/>
                <w:highlight w:val="none"/>
                <w:shd w:val="clear"/>
                <w:lang w:val="en-US" w:eastAsia="zh-CN" w:bidi="ar-SA"/>
              </w:rPr>
            </w:pP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宋体" w:eastAsia="宋体"/>
                <w:color w:val="auto"/>
                <w:sz w:val="20"/>
                <w:szCs w:val="20"/>
                <w:highlight w:val="none"/>
                <w:shd w:val="clear"/>
                <w:lang w:eastAsia="zh-CN"/>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r>
              <w:rPr>
                <w:rFonts w:hint="default" w:ascii="Times New Roman" w:hAnsi="Times New Roman" w:cs="Times New Roman"/>
                <w:color w:val="auto"/>
                <w:sz w:val="20"/>
                <w:szCs w:val="20"/>
                <w:highlight w:val="none"/>
                <w:u w:val="none"/>
                <w:shd w:val="clear"/>
                <w:lang w:eastAsia="zh-CN" w:bidi="ar-SA"/>
              </w:rPr>
              <w:t>市</w:t>
            </w:r>
            <w:r>
              <w:rPr>
                <w:rFonts w:hint="default" w:ascii="Times New Roman" w:hAnsi="Times New Roman" w:cs="Times New Roman"/>
                <w:color w:val="auto"/>
                <w:sz w:val="20"/>
                <w:szCs w:val="20"/>
                <w:highlight w:val="none"/>
                <w:u w:val="none"/>
                <w:shd w:val="clear"/>
                <w:lang w:val="en-US" w:eastAsia="zh-CN" w:bidi="ar-SA"/>
              </w:rPr>
              <w:t>应急管理局</w:t>
            </w:r>
            <w:r>
              <w:rPr>
                <w:rFonts w:hint="eastAsia" w:ascii="Times New Roman" w:hAnsi="Times New Roman" w:cs="Times New Roman"/>
                <w:color w:val="auto"/>
                <w:sz w:val="20"/>
                <w:szCs w:val="20"/>
                <w:highlight w:val="none"/>
                <w:u w:val="none"/>
                <w:shd w:val="clear"/>
                <w:lang w:eastAsia="zh-CN" w:bidi="ar-SA"/>
              </w:rPr>
              <w:t>会同有关部门</w:t>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val="en-US" w:eastAsia="zh-CN" w:bidi="ar-SA"/>
              </w:rPr>
            </w:pPr>
            <w:r>
              <w:rPr>
                <w:rFonts w:hint="default" w:ascii="Times New Roman" w:hAnsi="Times New Roman" w:eastAsia="仿宋_GB2312" w:cs="Times New Roman"/>
                <w:color w:val="auto"/>
                <w:sz w:val="20"/>
                <w:szCs w:val="20"/>
                <w:highlight w:val="none"/>
                <w:u w:val="none"/>
                <w:shd w:val="clear"/>
                <w:lang w:val="en-US" w:eastAsia="zh-CN" w:bidi="ar-SA"/>
              </w:rPr>
              <w:t>查阅资料</w:t>
            </w:r>
            <w:r>
              <w:rPr>
                <w:rFonts w:hint="eastAsia" w:ascii="Times New Roman" w:hAnsi="Times New Roman" w:cs="Times New Roman"/>
                <w:color w:val="auto"/>
                <w:sz w:val="20"/>
                <w:szCs w:val="20"/>
                <w:highlight w:val="none"/>
                <w:u w:val="none"/>
                <w:shd w:val="clear"/>
                <w:lang w:val="en-US" w:eastAsia="zh-CN" w:bidi="ar-SA"/>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42" w:type="pct"/>
            <w:noWrap w:val="0"/>
            <w:vAlign w:val="center"/>
          </w:tcPr>
          <w:p>
            <w:pPr>
              <w:pStyle w:val="10"/>
              <w:ind w:left="20" w:leftChars="0" w:right="42" w:rightChars="20"/>
              <w:jc w:val="center"/>
              <w:rPr>
                <w:rFonts w:hint="default" w:ascii="宋体" w:eastAsia="宋体"/>
                <w:color w:val="auto"/>
                <w:sz w:val="21"/>
                <w:szCs w:val="21"/>
                <w:shd w:val="clear"/>
                <w:lang w:val="en-US" w:eastAsia="zh-CN"/>
              </w:rPr>
            </w:pPr>
            <w:r>
              <w:rPr>
                <w:rFonts w:hint="eastAsia" w:ascii="宋体" w:eastAsia="宋体"/>
                <w:color w:val="auto"/>
                <w:sz w:val="21"/>
                <w:szCs w:val="21"/>
                <w:shd w:val="clear"/>
                <w:lang w:val="en-US" w:eastAsia="zh-CN"/>
              </w:rPr>
              <w:t>6</w:t>
            </w:r>
          </w:p>
        </w:tc>
        <w:tc>
          <w:tcPr>
            <w:tcW w:w="625"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ascii="Times New Roman" w:hAnsi="Times New Roman" w:cs="Times New Roman"/>
                <w:color w:val="auto"/>
                <w:sz w:val="20"/>
                <w:szCs w:val="20"/>
                <w:shd w:val="clear"/>
              </w:rPr>
            </w:pPr>
            <w:r>
              <w:rPr>
                <w:rFonts w:ascii="Times New Roman" w:hAnsi="Times New Roman" w:cs="Times New Roman"/>
                <w:color w:val="auto"/>
                <w:sz w:val="20"/>
                <w:szCs w:val="20"/>
                <w:shd w:val="clear"/>
              </w:rPr>
              <w:t>化工园区应当合理布局、功能分区，园区内行政办公、生活服务等人员集中场所与危险化学品的生产、储存区相互分离，安全距离</w:t>
            </w:r>
            <w:r>
              <w:rPr>
                <w:rFonts w:hint="eastAsia" w:ascii="Times New Roman" w:hAnsi="Times New Roman" w:cs="Times New Roman"/>
                <w:color w:val="auto"/>
                <w:sz w:val="20"/>
                <w:szCs w:val="20"/>
                <w:shd w:val="clear"/>
              </w:rPr>
              <w:t>应符合</w:t>
            </w:r>
            <w:r>
              <w:rPr>
                <w:rFonts w:ascii="Times New Roman" w:hAnsi="Times New Roman" w:cs="Times New Roman"/>
                <w:color w:val="auto"/>
                <w:sz w:val="20"/>
                <w:szCs w:val="20"/>
                <w:shd w:val="clear"/>
              </w:rPr>
              <w:t>相关标准要求。</w:t>
            </w:r>
          </w:p>
        </w:tc>
        <w:tc>
          <w:tcPr>
            <w:tcW w:w="64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hAnsi="仿宋_GB2312" w:cs="仿宋_GB2312"/>
                <w:b w:val="0"/>
                <w:bCs w:val="0"/>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rPr>
              <w:t>化工园区应当合理布局</w:t>
            </w:r>
            <w:r>
              <w:rPr>
                <w:rFonts w:hint="eastAsia" w:ascii="仿宋_GB2312" w:hAnsi="仿宋_GB2312" w:eastAsia="仿宋_GB2312" w:cs="仿宋_GB2312"/>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rPr>
              <w:t>功能分区，园区内行政办公、生活服务等人员集中场所与危险化学品的生产、储存区相互分离，安全距离</w:t>
            </w:r>
            <w:r>
              <w:rPr>
                <w:rFonts w:hint="eastAsia" w:ascii="仿宋_GB2312" w:hAnsi="仿宋_GB2312" w:eastAsia="仿宋_GB2312" w:cs="仿宋_GB2312"/>
                <w:color w:val="auto"/>
                <w:sz w:val="20"/>
                <w:szCs w:val="20"/>
                <w:highlight w:val="none"/>
                <w:u w:val="none"/>
                <w:shd w:val="clear"/>
                <w:lang w:eastAsia="zh-CN"/>
              </w:rPr>
              <w:t>应符合相关标准要求。</w:t>
            </w:r>
          </w:p>
        </w:tc>
        <w:tc>
          <w:tcPr>
            <w:tcW w:w="89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Times New Roman" w:hAnsi="Times New Roman" w:cs="Times New Roman"/>
                <w:color w:val="auto"/>
                <w:sz w:val="20"/>
                <w:szCs w:val="20"/>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行政办公、生活服务区等人员集中场所与生产功能区相互分离，且布置在化工园区边缘或化工园区外。</w:t>
            </w:r>
          </w:p>
        </w:tc>
        <w:tc>
          <w:tcPr>
            <w:tcW w:w="65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（1）化工园区的规划图纸；</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仿宋_GB2312" w:hAnsi="仿宋_GB2312" w:eastAsia="仿宋_GB2312" w:cs="仿宋_GB2312"/>
                <w:b w:val="0"/>
                <w:bCs w:val="0"/>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shd w:val="clear"/>
                <w:lang w:eastAsia="zh-CN"/>
              </w:rPr>
              <w:t>（2）化工园区整体性安全风险评价报告</w:t>
            </w:r>
            <w:r>
              <w:rPr>
                <w:rFonts w:hint="eastAsia" w:cs="仿宋_GB2312"/>
                <w:color w:val="auto"/>
                <w:sz w:val="20"/>
                <w:szCs w:val="20"/>
                <w:highlight w:val="none"/>
                <w:shd w:val="clear"/>
                <w:lang w:eastAsia="zh-CN"/>
              </w:rPr>
              <w:t>。</w:t>
            </w:r>
          </w:p>
        </w:tc>
        <w:tc>
          <w:tcPr>
            <w:tcW w:w="28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43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43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eastAsia="仿宋_GB2312" w:cs="Times New Roman"/>
                <w:color w:val="auto"/>
                <w:sz w:val="20"/>
                <w:szCs w:val="20"/>
                <w:highlight w:val="none"/>
                <w:u w:val="none"/>
                <w:shd w:val="clear"/>
                <w:lang w:eastAsia="zh-CN" w:bidi="ar-SA"/>
              </w:rPr>
            </w:pPr>
          </w:p>
        </w:tc>
        <w:tc>
          <w:tcPr>
            <w:tcW w:w="35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eastAsia="zh-CN" w:bidi="ar-SA"/>
              </w:rPr>
            </w:pPr>
            <w:r>
              <w:rPr>
                <w:rFonts w:hint="default" w:ascii="Times New Roman" w:hAnsi="Times New Roman" w:cs="Times New Roman"/>
                <w:color w:val="auto"/>
                <w:sz w:val="20"/>
                <w:szCs w:val="20"/>
                <w:highlight w:val="none"/>
                <w:u w:val="none"/>
                <w:shd w:val="clear"/>
                <w:lang w:eastAsia="zh-CN" w:bidi="ar-SA"/>
              </w:rPr>
              <w:t>市</w:t>
            </w:r>
            <w:r>
              <w:rPr>
                <w:rFonts w:hint="default" w:ascii="Times New Roman" w:hAnsi="Times New Roman" w:cs="Times New Roman"/>
                <w:color w:val="auto"/>
                <w:sz w:val="20"/>
                <w:szCs w:val="20"/>
                <w:highlight w:val="none"/>
                <w:u w:val="none"/>
                <w:shd w:val="clear"/>
                <w:lang w:val="en-US" w:eastAsia="zh-CN" w:bidi="ar-SA"/>
              </w:rPr>
              <w:t>应急管理局</w:t>
            </w:r>
            <w:r>
              <w:rPr>
                <w:rFonts w:hint="eastAsia" w:ascii="Times New Roman" w:hAnsi="Times New Roman" w:cs="Times New Roman"/>
                <w:color w:val="auto"/>
                <w:sz w:val="20"/>
                <w:szCs w:val="20"/>
                <w:highlight w:val="none"/>
                <w:u w:val="none"/>
                <w:shd w:val="clear"/>
                <w:lang w:eastAsia="zh-CN" w:bidi="ar-SA"/>
              </w:rPr>
              <w:t>会同有关部门</w:t>
            </w:r>
          </w:p>
        </w:tc>
        <w:tc>
          <w:tcPr>
            <w:tcW w:w="42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both"/>
              <w:textAlignment w:val="auto"/>
              <w:outlineLvl w:val="9"/>
              <w:rPr>
                <w:rFonts w:hint="default" w:ascii="Times New Roman" w:hAnsi="Times New Roman" w:cs="Times New Roman"/>
                <w:color w:val="auto"/>
                <w:sz w:val="20"/>
                <w:szCs w:val="20"/>
                <w:highlight w:val="none"/>
                <w:u w:val="none"/>
                <w:shd w:val="clear"/>
                <w:lang w:val="en-US" w:eastAsia="zh-CN" w:bidi="ar-SA"/>
              </w:rPr>
            </w:pPr>
            <w:r>
              <w:rPr>
                <w:rFonts w:hint="default" w:ascii="Times New Roman" w:hAnsi="Times New Roman" w:eastAsia="仿宋_GB2312" w:cs="Times New Roman"/>
                <w:color w:val="auto"/>
                <w:sz w:val="20"/>
                <w:szCs w:val="20"/>
                <w:highlight w:val="none"/>
                <w:u w:val="none"/>
                <w:shd w:val="clear"/>
                <w:lang w:val="en-US" w:eastAsia="zh-CN" w:bidi="ar-SA"/>
              </w:rPr>
              <w:t>查阅资料</w:t>
            </w:r>
            <w:r>
              <w:rPr>
                <w:rFonts w:hint="eastAsia" w:ascii="Times New Roman" w:hAnsi="Times New Roman" w:cs="Times New Roman"/>
                <w:color w:val="auto"/>
                <w:sz w:val="20"/>
                <w:szCs w:val="20"/>
                <w:highlight w:val="none"/>
                <w:u w:val="none"/>
                <w:shd w:val="clear"/>
                <w:lang w:val="en-US" w:eastAsia="zh-CN" w:bidi="ar-SA"/>
              </w:rPr>
              <w:t>、现场查验</w:t>
            </w:r>
          </w:p>
        </w:tc>
      </w:tr>
    </w:tbl>
    <w:p>
      <w:pPr>
        <w:rPr>
          <w:rFonts w:hint="eastAsia"/>
          <w:color w:val="auto"/>
          <w:shd w:val="clear"/>
          <w:lang w:eastAsia="zh-CN"/>
        </w:rPr>
        <w:sectPr>
          <w:pgSz w:w="16838" w:h="11906" w:orient="landscape"/>
          <w:pgMar w:top="1587" w:right="1440" w:bottom="1587"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ind w:left="42" w:leftChars="20" w:right="42" w:rightChars="20"/>
        <w:jc w:val="both"/>
        <w:outlineLvl w:val="0"/>
        <w:rPr>
          <w:rFonts w:hint="eastAsia" w:ascii="黑体" w:hAnsi="黑体" w:eastAsia="黑体" w:cs="黑体"/>
          <w:color w:val="auto"/>
          <w:sz w:val="32"/>
          <w:szCs w:val="32"/>
          <w:highlight w:val="none"/>
          <w:u w:val="none"/>
          <w:shd w:val="clear"/>
          <w:lang w:val="en-US" w:eastAsia="zh-CN" w:bidi="ar-SA"/>
        </w:rPr>
      </w:pPr>
      <w:r>
        <w:rPr>
          <w:rFonts w:hint="eastAsia" w:ascii="黑体" w:hAnsi="黑体" w:eastAsia="黑体" w:cs="黑体"/>
          <w:color w:val="auto"/>
          <w:sz w:val="32"/>
          <w:szCs w:val="32"/>
          <w:highlight w:val="none"/>
          <w:u w:val="none"/>
          <w:shd w:val="clear"/>
          <w:lang w:eastAsia="zh-CN" w:bidi="ar-SA"/>
        </w:rPr>
        <w:t>附</w:t>
      </w:r>
      <w:r>
        <w:rPr>
          <w:rFonts w:hint="eastAsia" w:ascii="黑体" w:hAnsi="黑体" w:eastAsia="黑体" w:cs="黑体"/>
          <w:color w:val="auto"/>
          <w:sz w:val="32"/>
          <w:szCs w:val="32"/>
          <w:highlight w:val="none"/>
          <w:u w:val="none"/>
          <w:shd w:val="clear"/>
          <w:lang w:val="en-US" w:eastAsia="zh-CN" w:bidi="ar-SA"/>
        </w:rPr>
        <w:t xml:space="preserve">表2 </w:t>
      </w:r>
    </w:p>
    <w:p>
      <w:pPr>
        <w:pStyle w:val="10"/>
        <w:ind w:left="42" w:leftChars="20" w:right="42" w:rightChars="20"/>
        <w:jc w:val="center"/>
        <w:outlineLvl w:val="0"/>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pPr>
      <w:r>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t>广州市新设立化工园区审查流程图</w:t>
      </w:r>
    </w:p>
    <w:p>
      <w:pPr>
        <w:rPr>
          <w:rFonts w:hint="eastAsia"/>
          <w:color w:val="auto"/>
          <w:shd w:val="clear"/>
          <w:lang w:eastAsia="zh-CN"/>
        </w:rPr>
      </w:pPr>
      <w:r>
        <w:rPr>
          <w:color w:val="auto"/>
          <w:sz w:val="44"/>
        </w:rPr>
        <mc:AlternateContent>
          <mc:Choice Requires="wps">
            <w:drawing>
              <wp:anchor distT="0" distB="0" distL="114300" distR="114300" simplePos="0" relativeHeight="251683840" behindDoc="0" locked="0" layoutInCell="1" allowOverlap="1">
                <wp:simplePos x="0" y="0"/>
                <wp:positionH relativeFrom="column">
                  <wp:posOffset>3292475</wp:posOffset>
                </wp:positionH>
                <wp:positionV relativeFrom="paragraph">
                  <wp:posOffset>1647825</wp:posOffset>
                </wp:positionV>
                <wp:extent cx="450215" cy="191135"/>
                <wp:effectExtent l="1905" t="4445" r="5080" b="17780"/>
                <wp:wrapNone/>
                <wp:docPr id="141" name="直接箭头连接符 141"/>
                <wp:cNvGraphicFramePr/>
                <a:graphic xmlns:a="http://schemas.openxmlformats.org/drawingml/2006/main">
                  <a:graphicData uri="http://schemas.microsoft.com/office/word/2010/wordprocessingShape">
                    <wps:wsp>
                      <wps:cNvCnPr/>
                      <wps:spPr>
                        <a:xfrm>
                          <a:off x="0" y="0"/>
                          <a:ext cx="45021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9.25pt;margin-top:129.75pt;height:15.05pt;width:35.45pt;z-index:251683840;mso-width-relative:page;mso-height-relative:page;" filled="f" stroked="t" coordsize="21600,21600" o:gfxdata="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l9mwnZAAAACwEAAA8AAAAAAAAAAQAgAAAAOAAAAGRycy9kb3ducmV2Lnht&#10;bFBLAQIUABQAAAAIAIdO4kAabGtv4gEAAIEDAAAOAAAAAAAAAAEAIAAAAD4BAABkcnMvZTJvRG9j&#10;LnhtbFBLBQYAAAAABgAGAFkBAACSBQ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82816" behindDoc="0" locked="0" layoutInCell="1" allowOverlap="1">
                <wp:simplePos x="0" y="0"/>
                <wp:positionH relativeFrom="column">
                  <wp:posOffset>5162550</wp:posOffset>
                </wp:positionH>
                <wp:positionV relativeFrom="paragraph">
                  <wp:posOffset>2568575</wp:posOffset>
                </wp:positionV>
                <wp:extent cx="635" cy="1800225"/>
                <wp:effectExtent l="48260" t="0" r="57785" b="13335"/>
                <wp:wrapNone/>
                <wp:docPr id="140" name="直接箭头连接符 140"/>
                <wp:cNvGraphicFramePr/>
                <a:graphic xmlns:a="http://schemas.openxmlformats.org/drawingml/2006/main">
                  <a:graphicData uri="http://schemas.microsoft.com/office/word/2010/wordprocessingShape">
                    <wps:wsp>
                      <wps:cNvCnPr/>
                      <wps:spPr>
                        <a:xfrm flipV="true">
                          <a:off x="0" y="0"/>
                          <a:ext cx="635" cy="1800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06.5pt;margin-top:202.25pt;height:141.75pt;width:0.05pt;z-index:251682816;mso-width-relative:page;mso-height-relative:page;" filled="f" stroked="t" coordsize="21600,21600" o:gfxdata="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0Kd+tkAAAALAQAADwAAAAAAAAABACAAAAA4AAAAZHJzL2Rv&#10;d25yZXYueG1sUEsBAhQAFAAAAAgAh07iQMmxRknqAQAAjAMAAA4AAAAAAAAAAQAgAAAAPgEAAGRy&#10;cy9lMm9Eb2MueG1sUEsFBgAAAAAGAAYAWQEAAJoFA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81792" behindDoc="0" locked="0" layoutInCell="1" allowOverlap="1">
                <wp:simplePos x="0" y="0"/>
                <wp:positionH relativeFrom="column">
                  <wp:posOffset>3839210</wp:posOffset>
                </wp:positionH>
                <wp:positionV relativeFrom="paragraph">
                  <wp:posOffset>4044315</wp:posOffset>
                </wp:positionV>
                <wp:extent cx="595630" cy="281940"/>
                <wp:effectExtent l="0" t="8255" r="13970" b="14605"/>
                <wp:wrapNone/>
                <wp:docPr id="137" name="直接箭头连接符 137"/>
                <wp:cNvGraphicFramePr/>
                <a:graphic xmlns:a="http://schemas.openxmlformats.org/drawingml/2006/main">
                  <a:graphicData uri="http://schemas.microsoft.com/office/word/2010/wordprocessingShape">
                    <wps:wsp>
                      <wps:cNvCnPr/>
                      <wps:spPr>
                        <a:xfrm flipH="true" flipV="true">
                          <a:off x="0" y="0"/>
                          <a:ext cx="595630" cy="281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02.3pt;margin-top:318.45pt;height:22.2pt;width:46.9pt;z-index:251681792;mso-width-relative:page;mso-height-relative:page;" filled="f" stroked="t" coordsize="21600,21600" o:gfxdata="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yGtrD2AAAAAsBAAAPAAAAAAAAAAEAIAAAADgA&#10;AABkcnMvZG93bnJldi54bWxQSwECFAAUAAAACACHTuJAUf+jXPMBAACbAwAADgAAAAAAAAABACAA&#10;AAA9AQAAZHJzL2Uyb0RvYy54bWxQSwUGAAAAAAYABgBZAQAAogU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80768" behindDoc="0" locked="0" layoutInCell="1" allowOverlap="1">
                <wp:simplePos x="0" y="0"/>
                <wp:positionH relativeFrom="column">
                  <wp:posOffset>3555365</wp:posOffset>
                </wp:positionH>
                <wp:positionV relativeFrom="paragraph">
                  <wp:posOffset>4827270</wp:posOffset>
                </wp:positionV>
                <wp:extent cx="430530" cy="635"/>
                <wp:effectExtent l="0" t="48895" r="11430" b="57150"/>
                <wp:wrapNone/>
                <wp:docPr id="136" name="直接箭头连接符 136"/>
                <wp:cNvGraphicFramePr/>
                <a:graphic xmlns:a="http://schemas.openxmlformats.org/drawingml/2006/main">
                  <a:graphicData uri="http://schemas.microsoft.com/office/word/2010/wordprocessingShape">
                    <wps:wsp>
                      <wps:cNvCnPr/>
                      <wps:spPr>
                        <a:xfrm flipV="true">
                          <a:off x="0" y="0"/>
                          <a:ext cx="43053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9.95pt;margin-top:380.1pt;height:0.05pt;width:33.9pt;z-index:251680768;mso-width-relative:page;mso-height-relative:page;" filled="f" stroked="t" coordsize="21600,21600" o:gfxdata="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VGm7tkAAAALAQAADwAAAAAAAAABACAAAAA4AAAAZHJzL2Rv&#10;d25yZXYueG1sUEsBAhQAFAAAAAgAh07iQF6XTgbqAQAAiwMAAA4AAAAAAAAAAQAgAAAAPgEAAGRy&#10;cy9lMm9Eb2MueG1sUEsFBgAAAAAGAAYAWQEAAJoFA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9744" behindDoc="0" locked="0" layoutInCell="1" allowOverlap="1">
                <wp:simplePos x="0" y="0"/>
                <wp:positionH relativeFrom="column">
                  <wp:posOffset>3326765</wp:posOffset>
                </wp:positionH>
                <wp:positionV relativeFrom="paragraph">
                  <wp:posOffset>2448560</wp:posOffset>
                </wp:positionV>
                <wp:extent cx="430530" cy="159385"/>
                <wp:effectExtent l="1905" t="16510" r="9525" b="6985"/>
                <wp:wrapNone/>
                <wp:docPr id="135" name="直接箭头连接符 135"/>
                <wp:cNvGraphicFramePr/>
                <a:graphic xmlns:a="http://schemas.openxmlformats.org/drawingml/2006/main">
                  <a:graphicData uri="http://schemas.microsoft.com/office/word/2010/wordprocessingShape">
                    <wps:wsp>
                      <wps:cNvCnPr/>
                      <wps:spPr>
                        <a:xfrm flipV="true">
                          <a:off x="0" y="0"/>
                          <a:ext cx="43053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1.95pt;margin-top:192.8pt;height:12.55pt;width:33.9pt;z-index:251679744;mso-width-relative:page;mso-height-relative:page;" filled="f" stroked="t" coordsize="21600,21600" o:gfxdata="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&#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0fdDvbAAAACwEAAA8AAAAAAAAAAQAgAAAAOAAAAGRy&#10;cy9kb3ducmV2LnhtbFBLAQIUABQAAAAIAIdO4kAzeTcA7AEAAI4DAAAOAAAAAAAAAAEAIAAAAEAB&#10;AABkcnMvZTJvRG9jLnhtbFBLBQYAAAAABgAGAFkBAACeBQ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60288" behindDoc="0" locked="0" layoutInCell="1" allowOverlap="1">
                <wp:simplePos x="0" y="0"/>
                <wp:positionH relativeFrom="column">
                  <wp:posOffset>2143760</wp:posOffset>
                </wp:positionH>
                <wp:positionV relativeFrom="paragraph">
                  <wp:posOffset>876935</wp:posOffset>
                </wp:positionV>
                <wp:extent cx="635" cy="215900"/>
                <wp:effectExtent l="48895" t="0" r="57150" b="12700"/>
                <wp:wrapNone/>
                <wp:docPr id="129" name="直接箭头连接符 129"/>
                <wp:cNvGraphicFramePr/>
                <a:graphic xmlns:a="http://schemas.openxmlformats.org/drawingml/2006/main">
                  <a:graphicData uri="http://schemas.microsoft.com/office/word/2010/wordprocessingShape">
                    <wps:wsp>
                      <wps:cNvCnPr/>
                      <wps:spPr>
                        <a:xfrm>
                          <a:off x="3170555" y="2534920"/>
                          <a:ext cx="635"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8.8pt;margin-top:69.05pt;height:17pt;width:0.05pt;z-index:251660288;mso-width-relative:page;mso-height-relative:page;" filled="f" stroked="t" coordsize="21600,21600" o:gfxdata="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DKQYDYAAAACwEAAA8AAAAAAAAAAQAgAAAAOAAAAGRycy9k&#10;b3ducmV2LnhtbFBLAQIUABQAAAAIAIdO4kAkeedc7AEAAIoDAAAOAAAAAAAAAAEAIAAAAD0BAABk&#10;cnMvZTJvRG9jLnhtbFBLBQYAAAAABgAGAFkBAACbBQ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8720" behindDoc="0" locked="0" layoutInCell="1" allowOverlap="1">
                <wp:simplePos x="0" y="0"/>
                <wp:positionH relativeFrom="column">
                  <wp:posOffset>2065655</wp:posOffset>
                </wp:positionH>
                <wp:positionV relativeFrom="paragraph">
                  <wp:posOffset>5699125</wp:posOffset>
                </wp:positionV>
                <wp:extent cx="635" cy="215900"/>
                <wp:effectExtent l="48895" t="0" r="57150" b="12700"/>
                <wp:wrapNone/>
                <wp:docPr id="134" name="直接箭头连接符 134"/>
                <wp:cNvGraphicFramePr/>
                <a:graphic xmlns:a="http://schemas.openxmlformats.org/drawingml/2006/main">
                  <a:graphicData uri="http://schemas.microsoft.com/office/word/2010/wordprocessingShape">
                    <wps:wsp>
                      <wps:cNvCnPr/>
                      <wps:spPr>
                        <a:xfrm>
                          <a:off x="0" y="0"/>
                          <a:ext cx="635"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2.65pt;margin-top:448.75pt;height:17pt;width:0.05pt;z-index:251678720;mso-width-relative:page;mso-height-relative:page;" filled="f" stroked="t" coordsize="21600,21600" o:gfxdata="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PXCv9oAAAALAQAADwAAAAAAAAABACAAAAA4AAAAZHJzL2Rvd25yZXYueG1s&#10;UEsBAhQAFAAAAAgAh07iQD5Qz8PgAQAAfgMAAA4AAAAAAAAAAQAgAAAAPwEAAGRycy9lMm9Eb2Mu&#10;eG1sUEsFBgAAAAAGAAYAWQEAAJEFA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7696" behindDoc="0" locked="0" layoutInCell="1" allowOverlap="1">
                <wp:simplePos x="0" y="0"/>
                <wp:positionH relativeFrom="column">
                  <wp:posOffset>2079625</wp:posOffset>
                </wp:positionH>
                <wp:positionV relativeFrom="paragraph">
                  <wp:posOffset>4975860</wp:posOffset>
                </wp:positionV>
                <wp:extent cx="635" cy="215900"/>
                <wp:effectExtent l="48895" t="0" r="57150" b="12700"/>
                <wp:wrapNone/>
                <wp:docPr id="133" name="直接箭头连接符 133"/>
                <wp:cNvGraphicFramePr/>
                <a:graphic xmlns:a="http://schemas.openxmlformats.org/drawingml/2006/main">
                  <a:graphicData uri="http://schemas.microsoft.com/office/word/2010/wordprocessingShape">
                    <wps:wsp>
                      <wps:cNvCnPr/>
                      <wps:spPr>
                        <a:xfrm>
                          <a:off x="0" y="0"/>
                          <a:ext cx="635"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3.75pt;margin-top:391.8pt;height:17pt;width:0.05pt;z-index:251677696;mso-width-relative:page;mso-height-relative:page;" filled="f" stroked="t" coordsize="21600,21600" o:gfxdata="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AxH2jZAAAACwEAAA8AAAAAAAAAAQAgAAAAOAAAAGRycy9kb3ducmV2LnhtbFBL&#10;AQIUABQAAAAIAIdO4kCVhdja3wEAAH4DAAAOAAAAAAAAAAEAIAAAAD4BAABkcnMvZTJvRG9jLnht&#10;bFBLBQYAAAAABgAGAFkBAACPBQ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6672" behindDoc="0" locked="0" layoutInCell="1" allowOverlap="1">
                <wp:simplePos x="0" y="0"/>
                <wp:positionH relativeFrom="column">
                  <wp:posOffset>2093595</wp:posOffset>
                </wp:positionH>
                <wp:positionV relativeFrom="paragraph">
                  <wp:posOffset>4300855</wp:posOffset>
                </wp:positionV>
                <wp:extent cx="635" cy="215900"/>
                <wp:effectExtent l="48895" t="0" r="57150" b="12700"/>
                <wp:wrapNone/>
                <wp:docPr id="132" name="直接箭头连接符 132"/>
                <wp:cNvGraphicFramePr/>
                <a:graphic xmlns:a="http://schemas.openxmlformats.org/drawingml/2006/main">
                  <a:graphicData uri="http://schemas.microsoft.com/office/word/2010/wordprocessingShape">
                    <wps:wsp>
                      <wps:cNvCnPr/>
                      <wps:spPr>
                        <a:xfrm>
                          <a:off x="0" y="0"/>
                          <a:ext cx="635"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85pt;margin-top:338.65pt;height:17pt;width:0.05pt;z-index:251676672;mso-width-relative:page;mso-height-relative:page;" filled="f" stroked="t" coordsize="21600,21600" o:gfxdata="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jaHqbZAAAACwEAAA8AAAAAAAAAAQAgAAAAOAAAAGRycy9kb3ducmV2LnhtbFBL&#10;AQIUABQAAAAIAIdO4kDAGQTf3wEAAH4DAAAOAAAAAAAAAAEAIAAAAD4BAABkcnMvZTJvRG9jLnht&#10;bFBLBQYAAAAABgAGAFkBAACPBQ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4624" behindDoc="0" locked="0" layoutInCell="1" allowOverlap="1">
                <wp:simplePos x="0" y="0"/>
                <wp:positionH relativeFrom="column">
                  <wp:posOffset>2131060</wp:posOffset>
                </wp:positionH>
                <wp:positionV relativeFrom="paragraph">
                  <wp:posOffset>2049780</wp:posOffset>
                </wp:positionV>
                <wp:extent cx="635" cy="215900"/>
                <wp:effectExtent l="48895" t="0" r="57150" b="12700"/>
                <wp:wrapNone/>
                <wp:docPr id="130" name="直接箭头连接符 130"/>
                <wp:cNvGraphicFramePr/>
                <a:graphic xmlns:a="http://schemas.openxmlformats.org/drawingml/2006/main">
                  <a:graphicData uri="http://schemas.microsoft.com/office/word/2010/wordprocessingShape">
                    <wps:wsp>
                      <wps:cNvCnPr/>
                      <wps:spPr>
                        <a:xfrm>
                          <a:off x="0" y="0"/>
                          <a:ext cx="635"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8pt;margin-top:161.4pt;height:17pt;width:0.05pt;z-index:251674624;mso-width-relative:page;mso-height-relative:page;" filled="f" stroked="t" coordsize="21600,21600" o:gfxdata="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0SgLtgAAAALAQAADwAAAAAAAAABACAAAAA4AAAAZHJzL2Rvd25yZXYueG1sUEsB&#10;AhQAFAAAAAgAh07iQGohvdTfAQAAfgMAAA4AAAAAAAAAAQAgAAAAPQEAAGRycy9lMm9Eb2MueG1s&#10;UEsFBgAAAAAGAAYAWQEAAI4FAAAAAA==&#10;">
                <v:fill on="f" focussize="0,0"/>
                <v:stroke color="#000000 [3213]"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5648" behindDoc="0" locked="0" layoutInCell="1" allowOverlap="1">
                <wp:simplePos x="0" y="0"/>
                <wp:positionH relativeFrom="column">
                  <wp:posOffset>2093595</wp:posOffset>
                </wp:positionH>
                <wp:positionV relativeFrom="paragraph">
                  <wp:posOffset>3472815</wp:posOffset>
                </wp:positionV>
                <wp:extent cx="635" cy="215900"/>
                <wp:effectExtent l="48895" t="0" r="57150" b="12700"/>
                <wp:wrapNone/>
                <wp:docPr id="131" name="直接箭头连接符 131"/>
                <wp:cNvGraphicFramePr/>
                <a:graphic xmlns:a="http://schemas.openxmlformats.org/drawingml/2006/main">
                  <a:graphicData uri="http://schemas.microsoft.com/office/word/2010/wordprocessingShape">
                    <wps:wsp>
                      <wps:cNvCnPr/>
                      <wps:spPr>
                        <a:xfrm>
                          <a:off x="0" y="0"/>
                          <a:ext cx="635"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85pt;margin-top:273.45pt;height:17pt;width:0.05pt;z-index:251675648;mso-width-relative:page;mso-height-relative:page;" filled="f" stroked="t" coordsize="21600,21600" o:gfxdata="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m2MWNgAAAALAQAADwAAAAAAAAABACAAAAA4AAAAZHJzL2Rvd25yZXYueG1sUEsB&#10;AhQAFAAAAAgAh07iQD+9YdHfAQAAfgMAAA4AAAAAAAAAAQAgAAAAPQEAAGRycy9lMm9Eb2MueG1s&#10;UEsFBgAAAAAGAAYAWQEAAI4FAAAAAA==&#10;">
                <v:fill on="f" focussize="0,0"/>
                <v:stroke color="#000000 [3213]" joinstyle="round" endarrow="open"/>
                <v:imagedata o:title=""/>
                <o:lock v:ext="edit" aspectratio="f"/>
              </v:shape>
            </w:pict>
          </mc:Fallback>
        </mc:AlternateContent>
      </w:r>
      <w:r>
        <w:rPr>
          <w:color w:val="auto"/>
          <w:sz w:val="44"/>
        </w:rPr>
        <mc:AlternateContent>
          <mc:Choice Requires="wpc">
            <w:drawing>
              <wp:inline distT="0" distB="0" distL="114300" distR="114300">
                <wp:extent cx="6583045" cy="7475220"/>
                <wp:effectExtent l="0" t="0" r="0" b="0"/>
                <wp:docPr id="94" name="画布 94"/>
                <wp:cNvGraphicFramePr/>
                <a:graphic xmlns:a="http://schemas.openxmlformats.org/drawingml/2006/main">
                  <a:graphicData uri="http://schemas.microsoft.com/office/word/2010/wordprocessingCanvas">
                    <wpc:wpc>
                      <wpc:bg/>
                      <wpc:whole/>
                      <wps:wsp>
                        <wps:cNvPr id="95" name="矩形 28"/>
                        <wps:cNvSpPr/>
                        <wps:spPr>
                          <a:xfrm>
                            <a:off x="1334135" y="374015"/>
                            <a:ext cx="1551940" cy="4362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区提交初审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7" name="矩形 31"/>
                        <wps:cNvSpPr/>
                        <wps:spPr>
                          <a:xfrm>
                            <a:off x="803910" y="1163320"/>
                            <a:ext cx="2408555" cy="810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eastAsia="黑体"/>
                                  <w:sz w:val="22"/>
                                  <w:szCs w:val="22"/>
                                  <w:lang w:val="en-US" w:eastAsia="zh-CN"/>
                                </w:rPr>
                              </w:pPr>
                              <w:r>
                                <w:rPr>
                                  <w:rFonts w:hint="eastAsia" w:ascii="黑体" w:hAnsi="黑体" w:eastAsia="黑体" w:cs="黑体"/>
                                  <w:spacing w:val="-2"/>
                                  <w:sz w:val="28"/>
                                  <w:szCs w:val="28"/>
                                  <w:lang w:val="en-US" w:eastAsia="zh-CN"/>
                                </w:rPr>
                                <w:t>市</w:t>
                              </w:r>
                              <w:r>
                                <w:rPr>
                                  <w:rFonts w:ascii="黑体" w:hAnsi="黑体" w:eastAsia="黑体" w:cs="黑体"/>
                                  <w:spacing w:val="-2"/>
                                  <w:sz w:val="28"/>
                                  <w:szCs w:val="28"/>
                                </w:rPr>
                                <w:t>工业和</w:t>
                              </w:r>
                              <w:r>
                                <w:rPr>
                                  <w:rFonts w:ascii="黑体" w:hAnsi="黑体" w:eastAsia="黑体" w:cs="黑体"/>
                                  <w:spacing w:val="-1"/>
                                  <w:sz w:val="28"/>
                                  <w:szCs w:val="28"/>
                                </w:rPr>
                                <w:t>信息化</w:t>
                              </w:r>
                              <w:r>
                                <w:rPr>
                                  <w:rFonts w:hint="eastAsia" w:ascii="黑体" w:hAnsi="黑体" w:eastAsia="黑体" w:cs="黑体"/>
                                  <w:spacing w:val="-1"/>
                                  <w:sz w:val="28"/>
                                  <w:szCs w:val="28"/>
                                  <w:lang w:val="en-US" w:eastAsia="zh-CN"/>
                                </w:rPr>
                                <w:t>局</w:t>
                              </w:r>
                              <w:r>
                                <w:rPr>
                                  <w:rFonts w:ascii="黑体" w:hAnsi="黑体" w:eastAsia="黑体" w:cs="黑体"/>
                                  <w:spacing w:val="-1"/>
                                  <w:sz w:val="28"/>
                                  <w:szCs w:val="28"/>
                                </w:rPr>
                                <w:t>会</w:t>
                              </w:r>
                              <w:r>
                                <w:rPr>
                                  <w:rFonts w:hint="eastAsia" w:ascii="黑体" w:hAnsi="黑体" w:eastAsia="黑体" w:cs="黑体"/>
                                  <w:spacing w:val="-1"/>
                                  <w:sz w:val="28"/>
                                  <w:szCs w:val="28"/>
                                  <w:lang w:val="en-US" w:eastAsia="zh-CN"/>
                                </w:rPr>
                                <w:t>同</w:t>
                              </w:r>
                              <w:r>
                                <w:rPr>
                                  <w:rFonts w:ascii="黑体" w:hAnsi="黑体" w:eastAsia="黑体" w:cs="黑体"/>
                                  <w:spacing w:val="-1"/>
                                  <w:sz w:val="28"/>
                                  <w:szCs w:val="28"/>
                                </w:rPr>
                                <w:t>相关部门</w:t>
                              </w:r>
                              <w:r>
                                <w:rPr>
                                  <w:rFonts w:hint="eastAsia" w:ascii="黑体" w:hAnsi="黑体" w:eastAsia="黑体" w:cs="黑体"/>
                                  <w:spacing w:val="-1"/>
                                  <w:sz w:val="28"/>
                                  <w:szCs w:val="28"/>
                                  <w:lang w:eastAsia="zh-CN"/>
                                </w:rPr>
                                <w:t>分别</w:t>
                              </w:r>
                              <w:r>
                                <w:rPr>
                                  <w:rFonts w:ascii="黑体" w:hAnsi="黑体" w:eastAsia="黑体" w:cs="黑体"/>
                                  <w:spacing w:val="-1"/>
                                  <w:sz w:val="28"/>
                                  <w:szCs w:val="28"/>
                                </w:rPr>
                                <w:t>办理</w:t>
                              </w:r>
                              <w:r>
                                <w:rPr>
                                  <w:rFonts w:hint="eastAsia" w:ascii="黑体" w:hAnsi="黑体" w:eastAsia="黑体" w:cs="黑体"/>
                                  <w:spacing w:val="-1"/>
                                  <w:sz w:val="28"/>
                                  <w:szCs w:val="28"/>
                                  <w:lang w:val="en-US" w:eastAsia="zh-CN"/>
                                </w:rPr>
                                <w:t>资料查验、现场审查，出具审查意见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8" name="文本框 33"/>
                        <wps:cNvSpPr txBox="true"/>
                        <wps:spPr>
                          <a:xfrm>
                            <a:off x="201295" y="865505"/>
                            <a:ext cx="1640205" cy="177800"/>
                          </a:xfrm>
                          <a:prstGeom prst="rect">
                            <a:avLst/>
                          </a:prstGeom>
                          <a:noFill/>
                          <a:ln>
                            <a:noFill/>
                          </a:ln>
                        </wps:spPr>
                        <wps:txbx>
                          <w:txbxContent>
                            <w:p>
                              <w:pPr>
                                <w:spacing w:before="20" w:line="219" w:lineRule="auto"/>
                                <w:ind w:left="20"/>
                                <w:rPr>
                                  <w:rFonts w:hint="eastAsia" w:ascii="宋体" w:hAnsi="宋体" w:eastAsia="宋体" w:cs="宋体"/>
                                  <w:sz w:val="21"/>
                                  <w:szCs w:val="21"/>
                                  <w:lang w:val="en-US" w:eastAsia="zh-CN"/>
                                </w:rPr>
                              </w:pPr>
                              <w:r>
                                <w:rPr>
                                  <w:rFonts w:hint="eastAsia" w:ascii="宋体" w:hAnsi="宋体" w:eastAsia="宋体" w:cs="宋体"/>
                                  <w:i/>
                                  <w:iCs/>
                                  <w:spacing w:val="5"/>
                                  <w:sz w:val="21"/>
                                  <w:szCs w:val="21"/>
                                  <w:lang w:val="en-US" w:eastAsia="zh-CN"/>
                                </w:rPr>
                                <w:t>提交给市人民政府</w:t>
                              </w:r>
                            </w:p>
                          </w:txbxContent>
                        </wps:txbx>
                        <wps:bodyPr lIns="0" tIns="0" rIns="0" bIns="0" upright="true"/>
                      </wps:wsp>
                      <wps:wsp>
                        <wps:cNvPr id="101" name="文本框 36"/>
                        <wps:cNvSpPr txBox="true"/>
                        <wps:spPr>
                          <a:xfrm>
                            <a:off x="2265045" y="2084705"/>
                            <a:ext cx="138430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103" name="文本框 40"/>
                        <wps:cNvSpPr txBox="true"/>
                        <wps:spPr>
                          <a:xfrm>
                            <a:off x="0" y="1994535"/>
                            <a:ext cx="1435100" cy="381000"/>
                          </a:xfrm>
                          <a:prstGeom prst="rect">
                            <a:avLst/>
                          </a:prstGeom>
                          <a:noFill/>
                          <a:ln>
                            <a:noFill/>
                          </a:ln>
                        </wps:spPr>
                        <wps:txbx>
                          <w:txbxContent>
                            <w:p>
                              <w:pPr>
                                <w:spacing w:before="19" w:line="247" w:lineRule="auto"/>
                                <w:ind w:left="20" w:right="20" w:firstLine="3"/>
                                <w:rPr>
                                  <w:rFonts w:ascii="宋体" w:hAnsi="宋体" w:eastAsia="宋体" w:cs="宋体"/>
                                  <w:sz w:val="21"/>
                                  <w:szCs w:val="21"/>
                                </w:rPr>
                              </w:pPr>
                              <w:r>
                                <w:rPr>
                                  <w:rFonts w:ascii="宋体" w:hAnsi="宋体" w:eastAsia="宋体" w:cs="宋体"/>
                                  <w:i/>
                                  <w:iCs/>
                                  <w:spacing w:val="15"/>
                                  <w:sz w:val="21"/>
                                  <w:szCs w:val="21"/>
                                </w:rPr>
                                <w:t>审</w:t>
                              </w:r>
                              <w:r>
                                <w:rPr>
                                  <w:rFonts w:ascii="宋体" w:hAnsi="宋体" w:eastAsia="宋体" w:cs="宋体"/>
                                  <w:i/>
                                  <w:iCs/>
                                  <w:spacing w:val="13"/>
                                  <w:sz w:val="21"/>
                                  <w:szCs w:val="21"/>
                                </w:rPr>
                                <w:t>查意见及审查表送</w:t>
                              </w:r>
                              <w:r>
                                <w:rPr>
                                  <w:rFonts w:hint="eastAsia" w:ascii="宋体" w:hAnsi="宋体" w:eastAsia="宋体" w:cs="宋体"/>
                                  <w:i/>
                                  <w:iCs/>
                                  <w:spacing w:val="13"/>
                                  <w:sz w:val="21"/>
                                  <w:szCs w:val="21"/>
                                  <w:lang w:val="en-US" w:eastAsia="zh-CN"/>
                                </w:rPr>
                                <w:t>市</w:t>
                              </w:r>
                              <w:r>
                                <w:rPr>
                                  <w:rFonts w:ascii="宋体" w:hAnsi="宋体" w:eastAsia="宋体" w:cs="宋体"/>
                                  <w:i/>
                                  <w:iCs/>
                                  <w:spacing w:val="7"/>
                                  <w:sz w:val="21"/>
                                  <w:szCs w:val="21"/>
                                </w:rPr>
                                <w:t>工</w:t>
                              </w:r>
                              <w:r>
                                <w:rPr>
                                  <w:rFonts w:ascii="宋体" w:hAnsi="宋体" w:eastAsia="宋体" w:cs="宋体"/>
                                  <w:i/>
                                  <w:iCs/>
                                  <w:spacing w:val="6"/>
                                  <w:sz w:val="21"/>
                                  <w:szCs w:val="21"/>
                                </w:rPr>
                                <w:t>业和信息化</w:t>
                              </w:r>
                              <w:r>
                                <w:rPr>
                                  <w:rFonts w:hint="eastAsia" w:ascii="宋体" w:hAnsi="宋体" w:eastAsia="宋体" w:cs="宋体"/>
                                  <w:i/>
                                  <w:iCs/>
                                  <w:spacing w:val="6"/>
                                  <w:sz w:val="21"/>
                                  <w:szCs w:val="21"/>
                                  <w:lang w:val="en-US" w:eastAsia="zh-CN"/>
                                </w:rPr>
                                <w:t>局</w:t>
                              </w:r>
                              <w:r>
                                <w:rPr>
                                  <w:rFonts w:ascii="宋体" w:hAnsi="宋体" w:eastAsia="宋体" w:cs="宋体"/>
                                  <w:i/>
                                  <w:iCs/>
                                  <w:spacing w:val="6"/>
                                  <w:sz w:val="21"/>
                                  <w:szCs w:val="21"/>
                                </w:rPr>
                                <w:t>汇总</w:t>
                              </w:r>
                            </w:p>
                          </w:txbxContent>
                        </wps:txbx>
                        <wps:bodyPr lIns="0" tIns="0" rIns="0" bIns="0" upright="true"/>
                      </wps:wsp>
                      <wps:wsp>
                        <wps:cNvPr id="105" name="矩形 44"/>
                        <wps:cNvSpPr/>
                        <wps:spPr>
                          <a:xfrm>
                            <a:off x="831850" y="2372995"/>
                            <a:ext cx="2443480" cy="10242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58" w:line="213" w:lineRule="auto"/>
                                <w:rPr>
                                  <w:rFonts w:hint="eastAsia" w:eastAsia="黑体"/>
                                  <w:sz w:val="24"/>
                                  <w:szCs w:val="24"/>
                                  <w:lang w:val="en-US" w:eastAsia="zh-CN"/>
                                </w:rPr>
                              </w:pPr>
                              <w:r>
                                <w:rPr>
                                  <w:rFonts w:hint="eastAsia" w:ascii="黑体" w:hAnsi="黑体" w:eastAsia="黑体" w:cs="黑体"/>
                                  <w:spacing w:val="-9"/>
                                  <w:sz w:val="28"/>
                                  <w:szCs w:val="28"/>
                                  <w:lang w:val="en-US" w:eastAsia="zh-CN"/>
                                </w:rPr>
                                <w:t>市</w:t>
                              </w:r>
                              <w:r>
                                <w:rPr>
                                  <w:rFonts w:ascii="黑体" w:hAnsi="黑体" w:eastAsia="黑体" w:cs="黑体"/>
                                  <w:spacing w:val="-9"/>
                                  <w:sz w:val="28"/>
                                  <w:szCs w:val="28"/>
                                </w:rPr>
                                <w:t>工业和信</w:t>
                              </w:r>
                              <w:r>
                                <w:rPr>
                                  <w:rFonts w:ascii="黑体" w:hAnsi="黑体" w:eastAsia="黑体" w:cs="黑体"/>
                                  <w:spacing w:val="-1"/>
                                  <w:sz w:val="28"/>
                                  <w:szCs w:val="28"/>
                                </w:rPr>
                                <w:t>息化</w:t>
                              </w:r>
                              <w:r>
                                <w:rPr>
                                  <w:rFonts w:hint="eastAsia" w:ascii="黑体" w:hAnsi="黑体" w:eastAsia="黑体" w:cs="黑体"/>
                                  <w:spacing w:val="-1"/>
                                  <w:sz w:val="28"/>
                                  <w:szCs w:val="28"/>
                                  <w:lang w:val="en-US" w:eastAsia="zh-CN"/>
                                </w:rPr>
                                <w:t>局</w:t>
                              </w:r>
                              <w:r>
                                <w:rPr>
                                  <w:rFonts w:ascii="黑体" w:hAnsi="黑体" w:eastAsia="黑体" w:cs="黑体"/>
                                  <w:spacing w:val="-1"/>
                                  <w:sz w:val="28"/>
                                  <w:szCs w:val="28"/>
                                </w:rPr>
                                <w:t>协调组织采取专</w:t>
                              </w:r>
                              <w:r>
                                <w:rPr>
                                  <w:rFonts w:ascii="黑体" w:hAnsi="黑体" w:eastAsia="黑体" w:cs="黑体"/>
                                  <w:sz w:val="28"/>
                                  <w:szCs w:val="28"/>
                                </w:rPr>
                                <w:t>家现场评审或委托</w:t>
                              </w:r>
                              <w:r>
                                <w:rPr>
                                  <w:rFonts w:ascii="黑体" w:hAnsi="黑体" w:eastAsia="黑体" w:cs="黑体"/>
                                  <w:spacing w:val="-1"/>
                                  <w:sz w:val="28"/>
                                  <w:szCs w:val="28"/>
                                </w:rPr>
                                <w:t>专业第三方机构综合评估等方式</w:t>
                              </w:r>
                              <w:r>
                                <w:rPr>
                                  <w:rFonts w:ascii="黑体" w:hAnsi="黑体" w:eastAsia="黑体" w:cs="黑体"/>
                                  <w:sz w:val="28"/>
                                  <w:szCs w:val="28"/>
                                </w:rPr>
                                <w:t>进行</w:t>
                              </w:r>
                              <w:r>
                                <w:rPr>
                                  <w:rFonts w:hint="eastAsia" w:ascii="黑体" w:hAnsi="黑体" w:eastAsia="黑体" w:cs="黑体"/>
                                  <w:sz w:val="28"/>
                                  <w:szCs w:val="28"/>
                                  <w:lang w:val="en-US" w:eastAsia="zh-CN"/>
                                </w:rPr>
                                <w:t>审核</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6" name="文本框 45"/>
                        <wps:cNvSpPr txBox="true"/>
                        <wps:spPr>
                          <a:xfrm>
                            <a:off x="2222500" y="3456305"/>
                            <a:ext cx="1280795"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107" name="矩形 47"/>
                        <wps:cNvSpPr/>
                        <wps:spPr>
                          <a:xfrm>
                            <a:off x="194945" y="3750310"/>
                            <a:ext cx="3618230" cy="4502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黑体"/>
                                  <w:lang w:val="en-US" w:eastAsia="zh-CN"/>
                                </w:rPr>
                              </w:pPr>
                              <w:r>
                                <w:rPr>
                                  <w:rFonts w:ascii="黑体" w:hAnsi="黑体" w:eastAsia="黑体" w:cs="黑体"/>
                                  <w:spacing w:val="-1"/>
                                  <w:sz w:val="28"/>
                                  <w:szCs w:val="28"/>
                                </w:rPr>
                                <w:t>列入拟公示</w:t>
                              </w:r>
                              <w:r>
                                <w:rPr>
                                  <w:rFonts w:hint="eastAsia" w:ascii="黑体" w:hAnsi="黑体" w:eastAsia="黑体" w:cs="黑体"/>
                                  <w:spacing w:val="-1"/>
                                  <w:sz w:val="28"/>
                                  <w:szCs w:val="28"/>
                                  <w:lang w:val="en-US" w:eastAsia="zh-CN"/>
                                </w:rPr>
                                <w:t>新设立</w:t>
                              </w:r>
                              <w:r>
                                <w:rPr>
                                  <w:rFonts w:ascii="黑体" w:hAnsi="黑体" w:eastAsia="黑体" w:cs="黑体"/>
                                  <w:spacing w:val="-1"/>
                                  <w:sz w:val="28"/>
                                  <w:szCs w:val="28"/>
                                </w:rPr>
                                <w:t>化工园区名单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8" name="文本框 51"/>
                        <wps:cNvSpPr txBox="true"/>
                        <wps:spPr>
                          <a:xfrm>
                            <a:off x="2188210" y="4986020"/>
                            <a:ext cx="1211580" cy="177800"/>
                          </a:xfrm>
                          <a:prstGeom prst="rect">
                            <a:avLst/>
                          </a:prstGeom>
                          <a:noFill/>
                          <a:ln>
                            <a:noFill/>
                          </a:ln>
                        </wps:spPr>
                        <wps:txbx>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无异议</w:t>
                              </w:r>
                            </w:p>
                          </w:txbxContent>
                        </wps:txbx>
                        <wps:bodyPr lIns="0" tIns="0" rIns="0" bIns="0" upright="true"/>
                      </wps:wsp>
                      <wps:wsp>
                        <wps:cNvPr id="109" name="矩形 53"/>
                        <wps:cNvSpPr/>
                        <wps:spPr>
                          <a:xfrm>
                            <a:off x="1322070" y="5271135"/>
                            <a:ext cx="1697355" cy="305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报市人民政府审定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0" name="文本框 54"/>
                        <wps:cNvSpPr txBox="true"/>
                        <wps:spPr>
                          <a:xfrm>
                            <a:off x="2153920" y="5735320"/>
                            <a:ext cx="138430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111" name="矩形 56"/>
                        <wps:cNvSpPr/>
                        <wps:spPr>
                          <a:xfrm>
                            <a:off x="1482090" y="6042660"/>
                            <a:ext cx="1219200" cy="3257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予以公布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3" name="文本框 60"/>
                        <wps:cNvSpPr txBox="true"/>
                        <wps:spPr>
                          <a:xfrm>
                            <a:off x="3511550" y="1108075"/>
                            <a:ext cx="916305" cy="177800"/>
                          </a:xfrm>
                          <a:prstGeom prst="rect">
                            <a:avLst/>
                          </a:prstGeom>
                          <a:noFill/>
                          <a:ln>
                            <a:noFill/>
                          </a:ln>
                        </wps:spPr>
                        <wps:txbx>
                          <w:txbxContent>
                            <w:p>
                              <w:pPr>
                                <w:spacing w:before="19" w:line="220" w:lineRule="auto"/>
                                <w:ind w:left="20"/>
                                <w:rPr>
                                  <w:rFonts w:hint="eastAsia" w:ascii="宋体" w:hAnsi="宋体" w:eastAsia="宋体" w:cs="宋体"/>
                                  <w:sz w:val="21"/>
                                  <w:szCs w:val="21"/>
                                  <w:lang w:val="en-US" w:eastAsia="zh-CN"/>
                                </w:rPr>
                              </w:pPr>
                              <w:r>
                                <w:rPr>
                                  <w:rFonts w:hint="eastAsia" w:ascii="宋体" w:hAnsi="宋体" w:eastAsia="宋体" w:cs="宋体"/>
                                  <w:i/>
                                  <w:iCs/>
                                  <w:spacing w:val="14"/>
                                  <w:sz w:val="21"/>
                                  <w:szCs w:val="21"/>
                                  <w:lang w:val="en-US" w:eastAsia="zh-CN"/>
                                </w:rPr>
                                <w:t>重新</w:t>
                              </w:r>
                              <w:r>
                                <w:rPr>
                                  <w:rFonts w:ascii="宋体" w:hAnsi="宋体" w:eastAsia="宋体" w:cs="宋体"/>
                                  <w:i/>
                                  <w:iCs/>
                                  <w:spacing w:val="14"/>
                                  <w:sz w:val="21"/>
                                  <w:szCs w:val="21"/>
                                </w:rPr>
                                <w:t>提交</w:t>
                              </w:r>
                              <w:r>
                                <w:rPr>
                                  <w:rFonts w:hint="eastAsia" w:ascii="宋体" w:hAnsi="宋体" w:eastAsia="宋体" w:cs="宋体"/>
                                  <w:i/>
                                  <w:iCs/>
                                  <w:spacing w:val="14"/>
                                  <w:sz w:val="21"/>
                                  <w:szCs w:val="21"/>
                                  <w:lang w:val="en-US" w:eastAsia="zh-CN"/>
                                </w:rPr>
                                <w:t>审查</w:t>
                              </w:r>
                            </w:p>
                          </w:txbxContent>
                        </wps:txbx>
                        <wps:bodyPr lIns="0" tIns="0" rIns="0" bIns="0" upright="true"/>
                      </wps:wsp>
                      <wps:wsp>
                        <wps:cNvPr id="114" name="矩形 63"/>
                        <wps:cNvSpPr/>
                        <wps:spPr>
                          <a:xfrm>
                            <a:off x="3796030" y="1734820"/>
                            <a:ext cx="1974215" cy="8210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val="en-US" w:eastAsia="zh-CN"/>
                                </w:rPr>
                              </w:pPr>
                              <w:r>
                                <w:rPr>
                                  <w:rFonts w:ascii="黑体" w:hAnsi="黑体" w:eastAsia="黑体" w:cs="黑体"/>
                                  <w:spacing w:val="35"/>
                                  <w:sz w:val="20"/>
                                  <w:szCs w:val="20"/>
                                </w:rPr>
                                <w:t>相</w:t>
                              </w:r>
                              <w:r>
                                <w:rPr>
                                  <w:rFonts w:ascii="黑体" w:hAnsi="黑体" w:eastAsia="黑体" w:cs="黑体"/>
                                  <w:spacing w:val="29"/>
                                  <w:sz w:val="20"/>
                                  <w:szCs w:val="20"/>
                                </w:rPr>
                                <w:t>关牵头审查部门依法</w:t>
                              </w:r>
                              <w:r>
                                <w:rPr>
                                  <w:rFonts w:ascii="黑体" w:hAnsi="黑体" w:eastAsia="黑体" w:cs="黑体"/>
                                  <w:spacing w:val="30"/>
                                  <w:sz w:val="20"/>
                                  <w:szCs w:val="20"/>
                                </w:rPr>
                                <w:t>依规出具整改的</w:t>
                              </w:r>
                              <w:r>
                                <w:rPr>
                                  <w:rFonts w:ascii="黑体" w:hAnsi="黑体" w:eastAsia="黑体" w:cs="黑体"/>
                                  <w:spacing w:val="9"/>
                                  <w:sz w:val="20"/>
                                  <w:szCs w:val="20"/>
                                </w:rPr>
                                <w:t>处理意见，</w:t>
                              </w:r>
                              <w:r>
                                <w:rPr>
                                  <w:rFonts w:hint="eastAsia" w:ascii="黑体" w:hAnsi="黑体" w:eastAsia="黑体" w:cs="黑体"/>
                                  <w:spacing w:val="9"/>
                                  <w:sz w:val="20"/>
                                  <w:szCs w:val="20"/>
                                  <w:lang w:val="en-US" w:eastAsia="zh-CN"/>
                                </w:rPr>
                                <w:t>市</w:t>
                              </w:r>
                              <w:r>
                                <w:rPr>
                                  <w:rFonts w:ascii="黑体" w:hAnsi="黑体" w:eastAsia="黑体" w:cs="黑体"/>
                                  <w:spacing w:val="9"/>
                                  <w:sz w:val="20"/>
                                  <w:szCs w:val="20"/>
                                </w:rPr>
                                <w:t>工业和信</w:t>
                              </w:r>
                              <w:r>
                                <w:rPr>
                                  <w:rFonts w:ascii="黑体" w:hAnsi="黑体" w:eastAsia="黑体" w:cs="黑体"/>
                                  <w:spacing w:val="8"/>
                                  <w:sz w:val="20"/>
                                  <w:szCs w:val="20"/>
                                </w:rPr>
                                <w:t>息</w:t>
                              </w:r>
                              <w:r>
                                <w:rPr>
                                  <w:rFonts w:ascii="黑体" w:hAnsi="黑体" w:eastAsia="黑体" w:cs="黑体"/>
                                  <w:spacing w:val="30"/>
                                  <w:sz w:val="20"/>
                                  <w:szCs w:val="20"/>
                                </w:rPr>
                                <w:t>化</w:t>
                              </w:r>
                              <w:r>
                                <w:rPr>
                                  <w:rFonts w:hint="eastAsia" w:ascii="黑体" w:hAnsi="黑体" w:eastAsia="黑体" w:cs="黑体"/>
                                  <w:spacing w:val="30"/>
                                  <w:sz w:val="20"/>
                                  <w:szCs w:val="20"/>
                                  <w:lang w:val="en-US" w:eastAsia="zh-CN"/>
                                </w:rPr>
                                <w:t>局</w:t>
                              </w:r>
                              <w:r>
                                <w:rPr>
                                  <w:rFonts w:ascii="黑体" w:hAnsi="黑体" w:eastAsia="黑体" w:cs="黑体"/>
                                  <w:spacing w:val="30"/>
                                  <w:sz w:val="20"/>
                                  <w:szCs w:val="20"/>
                                </w:rPr>
                                <w:t>会</w:t>
                              </w:r>
                              <w:r>
                                <w:rPr>
                                  <w:rFonts w:hint="eastAsia" w:ascii="黑体" w:hAnsi="黑体" w:eastAsia="黑体" w:cs="黑体"/>
                                  <w:spacing w:val="30"/>
                                  <w:sz w:val="20"/>
                                  <w:szCs w:val="20"/>
                                  <w:lang w:val="en-US" w:eastAsia="zh-CN"/>
                                </w:rPr>
                                <w:t>市</w:t>
                              </w:r>
                              <w:r>
                                <w:rPr>
                                  <w:rFonts w:ascii="黑体" w:hAnsi="黑体" w:eastAsia="黑体" w:cs="黑体"/>
                                  <w:spacing w:val="30"/>
                                  <w:sz w:val="20"/>
                                  <w:szCs w:val="20"/>
                                </w:rPr>
                                <w:t>有关职能部门研究后告知</w:t>
                              </w:r>
                              <w:r>
                                <w:rPr>
                                  <w:rFonts w:hint="eastAsia" w:ascii="黑体" w:hAnsi="黑体" w:eastAsia="黑体" w:cs="黑体"/>
                                  <w:spacing w:val="30"/>
                                  <w:sz w:val="20"/>
                                  <w:szCs w:val="20"/>
                                  <w:lang w:val="en-US" w:eastAsia="zh-CN"/>
                                </w:rPr>
                                <w:t>区</w:t>
                              </w:r>
                              <w:r>
                                <w:rPr>
                                  <w:rFonts w:ascii="黑体" w:hAnsi="黑体" w:eastAsia="黑体" w:cs="黑体"/>
                                  <w:spacing w:val="8"/>
                                  <w:sz w:val="20"/>
                                  <w:szCs w:val="20"/>
                                </w:rPr>
                                <w:t>人民政</w:t>
                              </w:r>
                              <w:r>
                                <w:rPr>
                                  <w:rFonts w:ascii="黑体" w:hAnsi="黑体" w:eastAsia="黑体" w:cs="黑体"/>
                                  <w:spacing w:val="7"/>
                                  <w:sz w:val="20"/>
                                  <w:szCs w:val="20"/>
                                </w:rPr>
                                <w:t>府</w:t>
                              </w:r>
                            </w:p>
                            <w:p>
                              <w:pPr>
                                <w:rPr>
                                  <w:rFonts w:hint="eastAsia"/>
                                  <w:lang w:val="en-US" w:eastAsia="zh-CN"/>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7" name="文本框 70"/>
                        <wps:cNvSpPr txBox="true"/>
                        <wps:spPr>
                          <a:xfrm>
                            <a:off x="3331845" y="2215515"/>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118" name="肘形连接符 74"/>
                        <wps:cNvCnPr>
                          <a:stCxn id="109" idx="3"/>
                        </wps:cNvCnPr>
                        <wps:spPr>
                          <a:xfrm flipV="true">
                            <a:off x="3019425" y="2557780"/>
                            <a:ext cx="2592000" cy="2866390"/>
                          </a:xfrm>
                          <a:prstGeom prst="bentConnector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肘形连接符 75"/>
                        <wps:cNvCnPr/>
                        <wps:spPr>
                          <a:xfrm rot="16200000" flipV="true">
                            <a:off x="3891498" y="769838"/>
                            <a:ext cx="431999" cy="1489710"/>
                          </a:xfrm>
                          <a:prstGeom prst="bentConnector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矩形 78"/>
                        <wps:cNvSpPr/>
                        <wps:spPr>
                          <a:xfrm>
                            <a:off x="734060" y="4599305"/>
                            <a:ext cx="2761615" cy="292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黑体"/>
                                  <w:sz w:val="28"/>
                                  <w:szCs w:val="28"/>
                                  <w:lang w:val="en-US" w:eastAsia="zh-CN"/>
                                </w:rPr>
                              </w:pPr>
                              <w:r>
                                <w:rPr>
                                  <w:rFonts w:hint="eastAsia" w:eastAsia="黑体"/>
                                  <w:sz w:val="28"/>
                                  <w:szCs w:val="28"/>
                                  <w:lang w:val="en-US" w:eastAsia="zh-CN"/>
                                </w:rPr>
                                <w:t>公示不少于20个工作日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3" name="文本框 82"/>
                        <wps:cNvSpPr txBox="true"/>
                        <wps:spPr>
                          <a:xfrm>
                            <a:off x="4092575" y="4385310"/>
                            <a:ext cx="1445260" cy="600075"/>
                          </a:xfrm>
                          <a:prstGeom prst="rect">
                            <a:avLst/>
                          </a:prstGeom>
                          <a:noFill/>
                          <a:ln>
                            <a:solidFill>
                              <a:schemeClr val="tx1"/>
                            </a:solidFill>
                          </a:ln>
                        </wps:spPr>
                        <wps:txbx>
                          <w:txbxContent>
                            <w:p>
                              <w:pPr>
                                <w:spacing w:before="20" w:line="219" w:lineRule="auto"/>
                                <w:ind w:left="20"/>
                                <w:jc w:val="left"/>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由市工业和信息化局会同有关职能部门研究是否通过审核</w:t>
                              </w:r>
                            </w:p>
                          </w:txbxContent>
                        </wps:txbx>
                        <wps:bodyPr lIns="0" tIns="0" rIns="0" bIns="0" upright="true"/>
                      </wps:wsp>
                      <wps:wsp>
                        <wps:cNvPr id="126" name="文本框 89"/>
                        <wps:cNvSpPr txBox="true"/>
                        <wps:spPr>
                          <a:xfrm>
                            <a:off x="3560445" y="4557395"/>
                            <a:ext cx="462915" cy="177800"/>
                          </a:xfrm>
                          <a:prstGeom prst="rect">
                            <a:avLst/>
                          </a:prstGeom>
                          <a:noFill/>
                          <a:ln>
                            <a:noFill/>
                          </a:ln>
                        </wps:spPr>
                        <wps:txbx>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有异议</w:t>
                              </w:r>
                            </w:p>
                          </w:txbxContent>
                        </wps:txbx>
                        <wps:bodyPr lIns="0" tIns="0" rIns="0" bIns="0" upright="true"/>
                      </wps:wsp>
                      <wps:wsp>
                        <wps:cNvPr id="127" name="文本框 91"/>
                        <wps:cNvSpPr txBox="true"/>
                        <wps:spPr>
                          <a:xfrm>
                            <a:off x="3519170" y="5201920"/>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138" name="文本框 70"/>
                        <wps:cNvSpPr txBox="true"/>
                        <wps:spPr>
                          <a:xfrm>
                            <a:off x="4023995" y="3885565"/>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139" name="文本框 70"/>
                        <wps:cNvSpPr txBox="true"/>
                        <wps:spPr>
                          <a:xfrm>
                            <a:off x="4467860" y="3497580"/>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142" name="文本框 70"/>
                        <wps:cNvSpPr txBox="true"/>
                        <wps:spPr>
                          <a:xfrm>
                            <a:off x="3393440" y="1461135"/>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c:wpc>
                  </a:graphicData>
                </a:graphic>
              </wp:inline>
            </w:drawing>
          </mc:Choice>
          <mc:Fallback>
            <w:pict>
              <v:group id="_x0000_s1026" o:spid="_x0000_s1026" o:spt="203" style="height:588.6pt;width:518.35pt;" coordsize="6583045,7475220" editas="canvas" o:gfxdata="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">
                <o:lock v:ext="edit" aspectratio="f"/>
                <v:shape id="_x0000_s1026" o:spid="_x0000_s1026" style="position:absolute;left:0;top:0;height:7475220;width:6583045;" filled="f" stroked="f" coordsize="21600,21600" o:gfxdata="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">
                  <v:fill on="f" focussize="0,0"/>
                  <v:stroke on="f"/>
                  <v:imagedata o:title=""/>
                  <o:lock v:ext="edit" aspectratio="f"/>
                </v:shape>
                <v:rect id="矩形 28" o:spid="_x0000_s1026" o:spt="1" style="position:absolute;left:1334135;top:374015;height:436245;width:155194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vJ0nbdcAAAAHAQAADwAAAAAAAAABACAAAAA4AAAAZHJzL2Rvd25y&#10;ZXYueG1sUEsBAhQAFAAAAAgAh07iQB6VikNbAgAAjAQAAA4AAAAAAAAAAQAgAAAAPAEAAGRycy9l&#10;Mm9Eb2MueG1sUEsFBgAAAAAGAAYAWQEAAAkGAAAAAA==&#10;">
                  <v:fill on="f" focussize="0,0"/>
                  <v:stroke color="#000000 [3213]" joinstyle="round"/>
                  <v:imagedata o:title=""/>
                  <o:lock v:ext="edit" aspectratio="f"/>
                  <v:textbox>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区提交初审</w:t>
                        </w:r>
                      </w:p>
                    </w:txbxContent>
                  </v:textbox>
                </v:rect>
                <v:rect id="矩形 31" o:spid="_x0000_s1026" o:spt="1" style="position:absolute;left:803910;top:1163320;height:810260;width:240855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LydJ23XAAAABwEAAA8AAAAAAAAAAQAgAAAAOAAAAGRycy9kb3du&#10;cmV2LnhtbFBLAQIUABQAAAAIAIdO4kAq3YELXAIAAIwEAAAOAAAAAAAAAAEAIAAAADwBAABkcnMv&#10;ZTJvRG9jLnhtbFBLBQYAAAAABgAGAFkBAAAKBgAAAAA=&#10;">
                  <v:fill on="f" focussize="0,0"/>
                  <v:stroke color="#000000 [3213]" joinstyle="round"/>
                  <v:imagedata o:title=""/>
                  <o:lock v:ext="edit" aspectratio="f"/>
                  <v:textbox>
                    <w:txbxContent>
                      <w:p>
                        <w:pPr>
                          <w:rPr>
                            <w:rFonts w:hint="default" w:eastAsia="黑体"/>
                            <w:sz w:val="22"/>
                            <w:szCs w:val="22"/>
                            <w:lang w:val="en-US" w:eastAsia="zh-CN"/>
                          </w:rPr>
                        </w:pPr>
                        <w:r>
                          <w:rPr>
                            <w:rFonts w:hint="eastAsia" w:ascii="黑体" w:hAnsi="黑体" w:eastAsia="黑体" w:cs="黑体"/>
                            <w:spacing w:val="-2"/>
                            <w:sz w:val="28"/>
                            <w:szCs w:val="28"/>
                            <w:lang w:val="en-US" w:eastAsia="zh-CN"/>
                          </w:rPr>
                          <w:t>市</w:t>
                        </w:r>
                        <w:r>
                          <w:rPr>
                            <w:rFonts w:ascii="黑体" w:hAnsi="黑体" w:eastAsia="黑体" w:cs="黑体"/>
                            <w:spacing w:val="-2"/>
                            <w:sz w:val="28"/>
                            <w:szCs w:val="28"/>
                          </w:rPr>
                          <w:t>工业和</w:t>
                        </w:r>
                        <w:r>
                          <w:rPr>
                            <w:rFonts w:ascii="黑体" w:hAnsi="黑体" w:eastAsia="黑体" w:cs="黑体"/>
                            <w:spacing w:val="-1"/>
                            <w:sz w:val="28"/>
                            <w:szCs w:val="28"/>
                          </w:rPr>
                          <w:t>信息化</w:t>
                        </w:r>
                        <w:r>
                          <w:rPr>
                            <w:rFonts w:hint="eastAsia" w:ascii="黑体" w:hAnsi="黑体" w:eastAsia="黑体" w:cs="黑体"/>
                            <w:spacing w:val="-1"/>
                            <w:sz w:val="28"/>
                            <w:szCs w:val="28"/>
                            <w:lang w:val="en-US" w:eastAsia="zh-CN"/>
                          </w:rPr>
                          <w:t>局</w:t>
                        </w:r>
                        <w:r>
                          <w:rPr>
                            <w:rFonts w:ascii="黑体" w:hAnsi="黑体" w:eastAsia="黑体" w:cs="黑体"/>
                            <w:spacing w:val="-1"/>
                            <w:sz w:val="28"/>
                            <w:szCs w:val="28"/>
                          </w:rPr>
                          <w:t>会</w:t>
                        </w:r>
                        <w:r>
                          <w:rPr>
                            <w:rFonts w:hint="eastAsia" w:ascii="黑体" w:hAnsi="黑体" w:eastAsia="黑体" w:cs="黑体"/>
                            <w:spacing w:val="-1"/>
                            <w:sz w:val="28"/>
                            <w:szCs w:val="28"/>
                            <w:lang w:val="en-US" w:eastAsia="zh-CN"/>
                          </w:rPr>
                          <w:t>同</w:t>
                        </w:r>
                        <w:r>
                          <w:rPr>
                            <w:rFonts w:ascii="黑体" w:hAnsi="黑体" w:eastAsia="黑体" w:cs="黑体"/>
                            <w:spacing w:val="-1"/>
                            <w:sz w:val="28"/>
                            <w:szCs w:val="28"/>
                          </w:rPr>
                          <w:t>相关部门</w:t>
                        </w:r>
                        <w:r>
                          <w:rPr>
                            <w:rFonts w:hint="eastAsia" w:ascii="黑体" w:hAnsi="黑体" w:eastAsia="黑体" w:cs="黑体"/>
                            <w:spacing w:val="-1"/>
                            <w:sz w:val="28"/>
                            <w:szCs w:val="28"/>
                            <w:lang w:eastAsia="zh-CN"/>
                          </w:rPr>
                          <w:t>分别</w:t>
                        </w:r>
                        <w:r>
                          <w:rPr>
                            <w:rFonts w:ascii="黑体" w:hAnsi="黑体" w:eastAsia="黑体" w:cs="黑体"/>
                            <w:spacing w:val="-1"/>
                            <w:sz w:val="28"/>
                            <w:szCs w:val="28"/>
                          </w:rPr>
                          <w:t>办理</w:t>
                        </w:r>
                        <w:r>
                          <w:rPr>
                            <w:rFonts w:hint="eastAsia" w:ascii="黑体" w:hAnsi="黑体" w:eastAsia="黑体" w:cs="黑体"/>
                            <w:spacing w:val="-1"/>
                            <w:sz w:val="28"/>
                            <w:szCs w:val="28"/>
                            <w:lang w:val="en-US" w:eastAsia="zh-CN"/>
                          </w:rPr>
                          <w:t>资料查验、现场审查，出具审查意见</w:t>
                        </w:r>
                      </w:p>
                    </w:txbxContent>
                  </v:textbox>
                </v:rect>
                <v:shape id="文本框 33" o:spid="_x0000_s1026" o:spt="202" type="#_x0000_t202" style="position:absolute;left:201295;top:865505;height:177800;width:1640205;"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P/n1dcAAAAHAQAADwAAAAAAAAABACAAAAA4AAAAZHJzL2Rvd25yZXYu&#10;eG1sUEsBAhQAFAAAAAgAh07iQNTsKr+tAQAANgMAAA4AAAAAAAAAAQAgAAAAPAEAAGRycy9lMm9E&#10;b2MueG1sUEsFBgAAAAAGAAYAWQEAAFsFAAAAAA==&#10;">
                  <v:fill on="f" focussize="0,0"/>
                  <v:stroke on="f"/>
                  <v:imagedata o:title=""/>
                  <o:lock v:ext="edit" aspectratio="f"/>
                  <v:textbox inset="0mm,0mm,0mm,0mm">
                    <w:txbxContent>
                      <w:p>
                        <w:pPr>
                          <w:spacing w:before="20" w:line="219" w:lineRule="auto"/>
                          <w:ind w:left="20"/>
                          <w:rPr>
                            <w:rFonts w:hint="eastAsia" w:ascii="宋体" w:hAnsi="宋体" w:eastAsia="宋体" w:cs="宋体"/>
                            <w:sz w:val="21"/>
                            <w:szCs w:val="21"/>
                            <w:lang w:val="en-US" w:eastAsia="zh-CN"/>
                          </w:rPr>
                        </w:pPr>
                        <w:r>
                          <w:rPr>
                            <w:rFonts w:hint="eastAsia" w:ascii="宋体" w:hAnsi="宋体" w:eastAsia="宋体" w:cs="宋体"/>
                            <w:i/>
                            <w:iCs/>
                            <w:spacing w:val="5"/>
                            <w:sz w:val="21"/>
                            <w:szCs w:val="21"/>
                            <w:lang w:val="en-US" w:eastAsia="zh-CN"/>
                          </w:rPr>
                          <w:t>提交给市人民政府</w:t>
                        </w:r>
                      </w:p>
                    </w:txbxContent>
                  </v:textbox>
                </v:shape>
                <v:shape id="文本框 36" o:spid="_x0000_s1026" o:spt="202" type="#_x0000_t202" style="position:absolute;left:2265045;top:2084705;height:177800;width:13843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AdCQEArgEAADk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shape id="文本框 40" o:spid="_x0000_s1026" o:spt="202" type="#_x0000_t202" style="position:absolute;left:0;top:1994535;height:381000;width:14351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DT/59XXAAAABwEAAA8AAAAAAAAAAQAgAAAAOAAAAGRycy9kb3ducmV2LnhtbFBL&#10;AQIUABQAAAAIAIdO4kAaZJerqAEAADMDAAAOAAAAAAAAAAEAIAAAADwBAABkcnMvZTJvRG9jLnht&#10;bFBLBQYAAAAABgAGAFkBAABWBQAAAAA=&#10;">
                  <v:fill on="f" focussize="0,0"/>
                  <v:stroke on="f"/>
                  <v:imagedata o:title=""/>
                  <o:lock v:ext="edit" aspectratio="f"/>
                  <v:textbox inset="0mm,0mm,0mm,0mm">
                    <w:txbxContent>
                      <w:p>
                        <w:pPr>
                          <w:spacing w:before="19" w:line="247" w:lineRule="auto"/>
                          <w:ind w:left="20" w:right="20" w:firstLine="3"/>
                          <w:rPr>
                            <w:rFonts w:ascii="宋体" w:hAnsi="宋体" w:eastAsia="宋体" w:cs="宋体"/>
                            <w:sz w:val="21"/>
                            <w:szCs w:val="21"/>
                          </w:rPr>
                        </w:pPr>
                        <w:r>
                          <w:rPr>
                            <w:rFonts w:ascii="宋体" w:hAnsi="宋体" w:eastAsia="宋体" w:cs="宋体"/>
                            <w:i/>
                            <w:iCs/>
                            <w:spacing w:val="15"/>
                            <w:sz w:val="21"/>
                            <w:szCs w:val="21"/>
                          </w:rPr>
                          <w:t>审</w:t>
                        </w:r>
                        <w:r>
                          <w:rPr>
                            <w:rFonts w:ascii="宋体" w:hAnsi="宋体" w:eastAsia="宋体" w:cs="宋体"/>
                            <w:i/>
                            <w:iCs/>
                            <w:spacing w:val="13"/>
                            <w:sz w:val="21"/>
                            <w:szCs w:val="21"/>
                          </w:rPr>
                          <w:t>查意见及审查表送</w:t>
                        </w:r>
                        <w:r>
                          <w:rPr>
                            <w:rFonts w:hint="eastAsia" w:ascii="宋体" w:hAnsi="宋体" w:eastAsia="宋体" w:cs="宋体"/>
                            <w:i/>
                            <w:iCs/>
                            <w:spacing w:val="13"/>
                            <w:sz w:val="21"/>
                            <w:szCs w:val="21"/>
                            <w:lang w:val="en-US" w:eastAsia="zh-CN"/>
                          </w:rPr>
                          <w:t>市</w:t>
                        </w:r>
                        <w:r>
                          <w:rPr>
                            <w:rFonts w:ascii="宋体" w:hAnsi="宋体" w:eastAsia="宋体" w:cs="宋体"/>
                            <w:i/>
                            <w:iCs/>
                            <w:spacing w:val="7"/>
                            <w:sz w:val="21"/>
                            <w:szCs w:val="21"/>
                          </w:rPr>
                          <w:t>工</w:t>
                        </w:r>
                        <w:r>
                          <w:rPr>
                            <w:rFonts w:ascii="宋体" w:hAnsi="宋体" w:eastAsia="宋体" w:cs="宋体"/>
                            <w:i/>
                            <w:iCs/>
                            <w:spacing w:val="6"/>
                            <w:sz w:val="21"/>
                            <w:szCs w:val="21"/>
                          </w:rPr>
                          <w:t>业和信息化</w:t>
                        </w:r>
                        <w:r>
                          <w:rPr>
                            <w:rFonts w:hint="eastAsia" w:ascii="宋体" w:hAnsi="宋体" w:eastAsia="宋体" w:cs="宋体"/>
                            <w:i/>
                            <w:iCs/>
                            <w:spacing w:val="6"/>
                            <w:sz w:val="21"/>
                            <w:szCs w:val="21"/>
                            <w:lang w:val="en-US" w:eastAsia="zh-CN"/>
                          </w:rPr>
                          <w:t>局</w:t>
                        </w:r>
                        <w:r>
                          <w:rPr>
                            <w:rFonts w:ascii="宋体" w:hAnsi="宋体" w:eastAsia="宋体" w:cs="宋体"/>
                            <w:i/>
                            <w:iCs/>
                            <w:spacing w:val="6"/>
                            <w:sz w:val="21"/>
                            <w:szCs w:val="21"/>
                          </w:rPr>
                          <w:t>汇总</w:t>
                        </w:r>
                      </w:p>
                    </w:txbxContent>
                  </v:textbox>
                </v:shape>
                <v:rect id="矩形 44" o:spid="_x0000_s1026" o:spt="1" style="position:absolute;left:831850;top:2372995;height:1024255;width:244348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vJ0nbdcAAAAHAQAADwAAAAAAAAABACAAAAA4AAAAZHJzL2Rv&#10;d25yZXYueG1sUEsBAhQAFAAAAAgAh07iQCyNjs1eAgAAjgQAAA4AAAAAAAAAAQAgAAAAPAEAAGRy&#10;cy9lMm9Eb2MueG1sUEsFBgAAAAAGAAYAWQEAAAwGAAAAAA==&#10;">
                  <v:fill on="f" focussize="0,0"/>
                  <v:stroke color="#000000 [3213]" joinstyle="round"/>
                  <v:imagedata o:title=""/>
                  <o:lock v:ext="edit" aspectratio="f"/>
                  <v:textbox>
                    <w:txbxContent>
                      <w:p>
                        <w:pPr>
                          <w:spacing w:before="158" w:line="213" w:lineRule="auto"/>
                          <w:rPr>
                            <w:rFonts w:hint="eastAsia" w:eastAsia="黑体"/>
                            <w:sz w:val="24"/>
                            <w:szCs w:val="24"/>
                            <w:lang w:val="en-US" w:eastAsia="zh-CN"/>
                          </w:rPr>
                        </w:pPr>
                        <w:r>
                          <w:rPr>
                            <w:rFonts w:hint="eastAsia" w:ascii="黑体" w:hAnsi="黑体" w:eastAsia="黑体" w:cs="黑体"/>
                            <w:spacing w:val="-9"/>
                            <w:sz w:val="28"/>
                            <w:szCs w:val="28"/>
                            <w:lang w:val="en-US" w:eastAsia="zh-CN"/>
                          </w:rPr>
                          <w:t>市</w:t>
                        </w:r>
                        <w:r>
                          <w:rPr>
                            <w:rFonts w:ascii="黑体" w:hAnsi="黑体" w:eastAsia="黑体" w:cs="黑体"/>
                            <w:spacing w:val="-9"/>
                            <w:sz w:val="28"/>
                            <w:szCs w:val="28"/>
                          </w:rPr>
                          <w:t>工业和信</w:t>
                        </w:r>
                        <w:r>
                          <w:rPr>
                            <w:rFonts w:ascii="黑体" w:hAnsi="黑体" w:eastAsia="黑体" w:cs="黑体"/>
                            <w:spacing w:val="-1"/>
                            <w:sz w:val="28"/>
                            <w:szCs w:val="28"/>
                          </w:rPr>
                          <w:t>息化</w:t>
                        </w:r>
                        <w:r>
                          <w:rPr>
                            <w:rFonts w:hint="eastAsia" w:ascii="黑体" w:hAnsi="黑体" w:eastAsia="黑体" w:cs="黑体"/>
                            <w:spacing w:val="-1"/>
                            <w:sz w:val="28"/>
                            <w:szCs w:val="28"/>
                            <w:lang w:val="en-US" w:eastAsia="zh-CN"/>
                          </w:rPr>
                          <w:t>局</w:t>
                        </w:r>
                        <w:r>
                          <w:rPr>
                            <w:rFonts w:ascii="黑体" w:hAnsi="黑体" w:eastAsia="黑体" w:cs="黑体"/>
                            <w:spacing w:val="-1"/>
                            <w:sz w:val="28"/>
                            <w:szCs w:val="28"/>
                          </w:rPr>
                          <w:t>协调组织采取专</w:t>
                        </w:r>
                        <w:r>
                          <w:rPr>
                            <w:rFonts w:ascii="黑体" w:hAnsi="黑体" w:eastAsia="黑体" w:cs="黑体"/>
                            <w:sz w:val="28"/>
                            <w:szCs w:val="28"/>
                          </w:rPr>
                          <w:t>家现场评审或委托</w:t>
                        </w:r>
                        <w:r>
                          <w:rPr>
                            <w:rFonts w:ascii="黑体" w:hAnsi="黑体" w:eastAsia="黑体" w:cs="黑体"/>
                            <w:spacing w:val="-1"/>
                            <w:sz w:val="28"/>
                            <w:szCs w:val="28"/>
                          </w:rPr>
                          <w:t>专业第三方机构综合评估等方式</w:t>
                        </w:r>
                        <w:r>
                          <w:rPr>
                            <w:rFonts w:ascii="黑体" w:hAnsi="黑体" w:eastAsia="黑体" w:cs="黑体"/>
                            <w:sz w:val="28"/>
                            <w:szCs w:val="28"/>
                          </w:rPr>
                          <w:t>进行</w:t>
                        </w:r>
                        <w:r>
                          <w:rPr>
                            <w:rFonts w:hint="eastAsia" w:ascii="黑体" w:hAnsi="黑体" w:eastAsia="黑体" w:cs="黑体"/>
                            <w:sz w:val="28"/>
                            <w:szCs w:val="28"/>
                            <w:lang w:val="en-US" w:eastAsia="zh-CN"/>
                          </w:rPr>
                          <w:t>审核</w:t>
                        </w:r>
                      </w:p>
                    </w:txbxContent>
                  </v:textbox>
                </v:rect>
                <v:shape id="文本框 45" o:spid="_x0000_s1026" o:spt="202" type="#_x0000_t202" style="position:absolute;left:2222500;top:3456305;height:177800;width:1280795;"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0/+fV1wAAAAcBAAAPAAAAAAAAAAEAIAAAADgAAABkcnMvZG93bnJl&#10;di54bWxQSwECFAAUAAAACACHTuJAe2cFda8BAAA5AwAADgAAAAAAAAABACAAAAA8AQAAZHJzL2Uy&#10;b0RvYy54bWxQSwUGAAAAAAYABgBZAQAAXQ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rect id="矩形 47" o:spid="_x0000_s1026" o:spt="1" style="position:absolute;left:194945;top:3750310;height:450215;width:361823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8nSdt1wAAAAcBAAAPAAAAAAAAAAEAIAAAADgAAABkcnMvZG93&#10;bnJldi54bWxQSwECFAAUAAAACACHTuJAiJtIgV0CAACNBAAADgAAAAAAAAABACAAAAA8AQAAZHJz&#10;L2Uyb0RvYy54bWxQSwUGAAAAAAYABgBZAQAACwYAAAAA&#10;">
                  <v:fill on="f" focussize="0,0"/>
                  <v:stroke color="#000000 [3213]" joinstyle="round"/>
                  <v:imagedata o:title=""/>
                  <o:lock v:ext="edit" aspectratio="f"/>
                  <v:textbox>
                    <w:txbxContent>
                      <w:p>
                        <w:pPr>
                          <w:jc w:val="center"/>
                          <w:rPr>
                            <w:rFonts w:hint="default" w:eastAsia="黑体"/>
                            <w:lang w:val="en-US" w:eastAsia="zh-CN"/>
                          </w:rPr>
                        </w:pPr>
                        <w:r>
                          <w:rPr>
                            <w:rFonts w:ascii="黑体" w:hAnsi="黑体" w:eastAsia="黑体" w:cs="黑体"/>
                            <w:spacing w:val="-1"/>
                            <w:sz w:val="28"/>
                            <w:szCs w:val="28"/>
                          </w:rPr>
                          <w:t>列入拟公示</w:t>
                        </w:r>
                        <w:r>
                          <w:rPr>
                            <w:rFonts w:hint="eastAsia" w:ascii="黑体" w:hAnsi="黑体" w:eastAsia="黑体" w:cs="黑体"/>
                            <w:spacing w:val="-1"/>
                            <w:sz w:val="28"/>
                            <w:szCs w:val="28"/>
                            <w:lang w:val="en-US" w:eastAsia="zh-CN"/>
                          </w:rPr>
                          <w:t>新设立</w:t>
                        </w:r>
                        <w:r>
                          <w:rPr>
                            <w:rFonts w:ascii="黑体" w:hAnsi="黑体" w:eastAsia="黑体" w:cs="黑体"/>
                            <w:spacing w:val="-1"/>
                            <w:sz w:val="28"/>
                            <w:szCs w:val="28"/>
                          </w:rPr>
                          <w:t>化工园区名单</w:t>
                        </w:r>
                      </w:p>
                    </w:txbxContent>
                  </v:textbox>
                </v:rect>
                <v:shape id="文本框 51" o:spid="_x0000_s1026" o:spt="202" type="#_x0000_t202" style="position:absolute;left:2188210;top:4986020;height:177800;width:1211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CaCooTrgEAADk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无异议</w:t>
                        </w:r>
                      </w:p>
                    </w:txbxContent>
                  </v:textbox>
                </v:shape>
                <v:rect id="矩形 53" o:spid="_x0000_s1026" o:spt="1" style="position:absolute;left:1322070;top:5271135;height:305435;width:169735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8nSdt1wAAAAcBAAAPAAAAAAAAAAEAIAAAADgAAABkcnMvZG93&#10;bnJldi54bWxQSwECFAAUAAAACACHTuJASv4+210CAACOBAAADgAAAAAAAAABACAAAAA8AQAAZHJz&#10;L2Uyb0RvYy54bWxQSwUGAAAAAAYABgBZAQAACwYAAAAA&#10;">
                  <v:fill on="f" focussize="0,0"/>
                  <v:stroke color="#000000 [3213]" joinstyle="round"/>
                  <v:imagedata o:title=""/>
                  <o:lock v:ext="edit" aspectratio="f"/>
                  <v:textbo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报市人民政府审定</w:t>
                        </w:r>
                      </w:p>
                    </w:txbxContent>
                  </v:textbox>
                </v:rect>
                <v:shape id="文本框 54" o:spid="_x0000_s1026" o:spt="202" type="#_x0000_t202" style="position:absolute;left:2153920;top:5735320;height:177800;width:13843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NP/n1dcAAAAHAQAADwAAAAAAAAABACAAAAA4AAAAZHJzL2Rvd25y&#10;ZXYueG1sUEsBAhQAFAAAAAgAh07iQEa6grSwAQAAOQMAAA4AAAAAAAAAAQAgAAAAPAEAAGRycy9l&#10;Mm9Eb2MueG1sUEsFBgAAAAAGAAYAWQEAAF4FA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rect id="矩形 56" o:spid="_x0000_s1026" o:spt="1" style="position:absolute;left:1482090;top:6042660;height:325755;width:121920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LydJ23XAAAABwEAAA8AAAAAAAAAAQAgAAAAOAAAAGRycy9kb3du&#10;cmV2LnhtbFBLAQIUABQAAAAIAIdO4kDt8RfnXAIAAI4EAAAOAAAAAAAAAAEAIAAAADwBAABkcnMv&#10;ZTJvRG9jLnhtbFBLBQYAAAAABgAGAFkBAAAKBgAAAAA=&#10;">
                  <v:fill on="f" focussize="0,0"/>
                  <v:stroke color="#000000 [3213]" joinstyle="round"/>
                  <v:imagedata o:title=""/>
                  <o:lock v:ext="edit" aspectratio="f"/>
                  <v:textbo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予以公布</w:t>
                        </w:r>
                      </w:p>
                    </w:txbxContent>
                  </v:textbox>
                </v:rect>
                <v:shape id="文本框 60" o:spid="_x0000_s1026" o:spt="202" type="#_x0000_t202" style="position:absolute;left:3511550;top:1108075;height:177800;width:916305;"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P/n1dcAAAAHAQAADwAAAAAAAAABACAAAAA4AAAAZHJzL2Rvd25yZXYu&#10;eG1sUEsBAhQAFAAAAAgAh07iQJGj8l6tAQAAOAMAAA4AAAAAAAAAAQAgAAAAPAEAAGRycy9lMm9E&#10;b2MueG1sUEsFBgAAAAAGAAYAWQEAAFsFAAAAAA==&#10;">
                  <v:fill on="f" focussize="0,0"/>
                  <v:stroke on="f"/>
                  <v:imagedata o:title=""/>
                  <o:lock v:ext="edit" aspectratio="f"/>
                  <v:textbox inset="0mm,0mm,0mm,0mm">
                    <w:txbxContent>
                      <w:p>
                        <w:pPr>
                          <w:spacing w:before="19" w:line="220" w:lineRule="auto"/>
                          <w:ind w:left="20"/>
                          <w:rPr>
                            <w:rFonts w:hint="eastAsia" w:ascii="宋体" w:hAnsi="宋体" w:eastAsia="宋体" w:cs="宋体"/>
                            <w:sz w:val="21"/>
                            <w:szCs w:val="21"/>
                            <w:lang w:val="en-US" w:eastAsia="zh-CN"/>
                          </w:rPr>
                        </w:pPr>
                        <w:r>
                          <w:rPr>
                            <w:rFonts w:hint="eastAsia" w:ascii="宋体" w:hAnsi="宋体" w:eastAsia="宋体" w:cs="宋体"/>
                            <w:i/>
                            <w:iCs/>
                            <w:spacing w:val="14"/>
                            <w:sz w:val="21"/>
                            <w:szCs w:val="21"/>
                            <w:lang w:val="en-US" w:eastAsia="zh-CN"/>
                          </w:rPr>
                          <w:t>重新</w:t>
                        </w:r>
                        <w:r>
                          <w:rPr>
                            <w:rFonts w:ascii="宋体" w:hAnsi="宋体" w:eastAsia="宋体" w:cs="宋体"/>
                            <w:i/>
                            <w:iCs/>
                            <w:spacing w:val="14"/>
                            <w:sz w:val="21"/>
                            <w:szCs w:val="21"/>
                          </w:rPr>
                          <w:t>提交</w:t>
                        </w:r>
                        <w:r>
                          <w:rPr>
                            <w:rFonts w:hint="eastAsia" w:ascii="宋体" w:hAnsi="宋体" w:eastAsia="宋体" w:cs="宋体"/>
                            <w:i/>
                            <w:iCs/>
                            <w:spacing w:val="14"/>
                            <w:sz w:val="21"/>
                            <w:szCs w:val="21"/>
                            <w:lang w:val="en-US" w:eastAsia="zh-CN"/>
                          </w:rPr>
                          <w:t>审查</w:t>
                        </w:r>
                      </w:p>
                    </w:txbxContent>
                  </v:textbox>
                </v:shape>
                <v:rect id="矩形 63" o:spid="_x0000_s1026" o:spt="1" style="position:absolute;left:3796030;top:1734820;height:821055;width:197421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vJ0nbdcAAAAHAQAADwAAAAAAAAABACAAAAA4AAAAZHJzL2Rv&#10;d25yZXYueG1sUEsBAhQAFAAAAAgAh07iQIpSzWheAgAAjgQAAA4AAAAAAAAAAQAgAAAAPAEAAGRy&#10;cy9lMm9Eb2MueG1sUEsFBgAAAAAGAAYAWQEAAAwGAAAAAA==&#10;">
                  <v:fill on="f" focussize="0,0"/>
                  <v:stroke color="#000000 [3213]" joinstyle="round"/>
                  <v:imagedata o:title=""/>
                  <o:lock v:ext="edit" aspectratio="f"/>
                  <v:textbox>
                    <w:txbxContent>
                      <w:p>
                        <w:pPr>
                          <w:rPr>
                            <w:rFonts w:hint="eastAsia"/>
                            <w:lang w:val="en-US" w:eastAsia="zh-CN"/>
                          </w:rPr>
                        </w:pPr>
                        <w:r>
                          <w:rPr>
                            <w:rFonts w:ascii="黑体" w:hAnsi="黑体" w:eastAsia="黑体" w:cs="黑体"/>
                            <w:spacing w:val="35"/>
                            <w:sz w:val="20"/>
                            <w:szCs w:val="20"/>
                          </w:rPr>
                          <w:t>相</w:t>
                        </w:r>
                        <w:r>
                          <w:rPr>
                            <w:rFonts w:ascii="黑体" w:hAnsi="黑体" w:eastAsia="黑体" w:cs="黑体"/>
                            <w:spacing w:val="29"/>
                            <w:sz w:val="20"/>
                            <w:szCs w:val="20"/>
                          </w:rPr>
                          <w:t>关牵头审查部门依法</w:t>
                        </w:r>
                        <w:r>
                          <w:rPr>
                            <w:rFonts w:ascii="黑体" w:hAnsi="黑体" w:eastAsia="黑体" w:cs="黑体"/>
                            <w:spacing w:val="30"/>
                            <w:sz w:val="20"/>
                            <w:szCs w:val="20"/>
                          </w:rPr>
                          <w:t>依规出具整改的</w:t>
                        </w:r>
                        <w:r>
                          <w:rPr>
                            <w:rFonts w:ascii="黑体" w:hAnsi="黑体" w:eastAsia="黑体" w:cs="黑体"/>
                            <w:spacing w:val="9"/>
                            <w:sz w:val="20"/>
                            <w:szCs w:val="20"/>
                          </w:rPr>
                          <w:t>处理意见，</w:t>
                        </w:r>
                        <w:r>
                          <w:rPr>
                            <w:rFonts w:hint="eastAsia" w:ascii="黑体" w:hAnsi="黑体" w:eastAsia="黑体" w:cs="黑体"/>
                            <w:spacing w:val="9"/>
                            <w:sz w:val="20"/>
                            <w:szCs w:val="20"/>
                            <w:lang w:val="en-US" w:eastAsia="zh-CN"/>
                          </w:rPr>
                          <w:t>市</w:t>
                        </w:r>
                        <w:r>
                          <w:rPr>
                            <w:rFonts w:ascii="黑体" w:hAnsi="黑体" w:eastAsia="黑体" w:cs="黑体"/>
                            <w:spacing w:val="9"/>
                            <w:sz w:val="20"/>
                            <w:szCs w:val="20"/>
                          </w:rPr>
                          <w:t>工业和信</w:t>
                        </w:r>
                        <w:r>
                          <w:rPr>
                            <w:rFonts w:ascii="黑体" w:hAnsi="黑体" w:eastAsia="黑体" w:cs="黑体"/>
                            <w:spacing w:val="8"/>
                            <w:sz w:val="20"/>
                            <w:szCs w:val="20"/>
                          </w:rPr>
                          <w:t>息</w:t>
                        </w:r>
                        <w:r>
                          <w:rPr>
                            <w:rFonts w:ascii="黑体" w:hAnsi="黑体" w:eastAsia="黑体" w:cs="黑体"/>
                            <w:spacing w:val="30"/>
                            <w:sz w:val="20"/>
                            <w:szCs w:val="20"/>
                          </w:rPr>
                          <w:t>化</w:t>
                        </w:r>
                        <w:r>
                          <w:rPr>
                            <w:rFonts w:hint="eastAsia" w:ascii="黑体" w:hAnsi="黑体" w:eastAsia="黑体" w:cs="黑体"/>
                            <w:spacing w:val="30"/>
                            <w:sz w:val="20"/>
                            <w:szCs w:val="20"/>
                            <w:lang w:val="en-US" w:eastAsia="zh-CN"/>
                          </w:rPr>
                          <w:t>局</w:t>
                        </w:r>
                        <w:r>
                          <w:rPr>
                            <w:rFonts w:ascii="黑体" w:hAnsi="黑体" w:eastAsia="黑体" w:cs="黑体"/>
                            <w:spacing w:val="30"/>
                            <w:sz w:val="20"/>
                            <w:szCs w:val="20"/>
                          </w:rPr>
                          <w:t>会</w:t>
                        </w:r>
                        <w:r>
                          <w:rPr>
                            <w:rFonts w:hint="eastAsia" w:ascii="黑体" w:hAnsi="黑体" w:eastAsia="黑体" w:cs="黑体"/>
                            <w:spacing w:val="30"/>
                            <w:sz w:val="20"/>
                            <w:szCs w:val="20"/>
                            <w:lang w:val="en-US" w:eastAsia="zh-CN"/>
                          </w:rPr>
                          <w:t>市</w:t>
                        </w:r>
                        <w:r>
                          <w:rPr>
                            <w:rFonts w:ascii="黑体" w:hAnsi="黑体" w:eastAsia="黑体" w:cs="黑体"/>
                            <w:spacing w:val="30"/>
                            <w:sz w:val="20"/>
                            <w:szCs w:val="20"/>
                          </w:rPr>
                          <w:t>有关职能部门研究后告知</w:t>
                        </w:r>
                        <w:r>
                          <w:rPr>
                            <w:rFonts w:hint="eastAsia" w:ascii="黑体" w:hAnsi="黑体" w:eastAsia="黑体" w:cs="黑体"/>
                            <w:spacing w:val="30"/>
                            <w:sz w:val="20"/>
                            <w:szCs w:val="20"/>
                            <w:lang w:val="en-US" w:eastAsia="zh-CN"/>
                          </w:rPr>
                          <w:t>区</w:t>
                        </w:r>
                        <w:r>
                          <w:rPr>
                            <w:rFonts w:ascii="黑体" w:hAnsi="黑体" w:eastAsia="黑体" w:cs="黑体"/>
                            <w:spacing w:val="8"/>
                            <w:sz w:val="20"/>
                            <w:szCs w:val="20"/>
                          </w:rPr>
                          <w:t>人民政</w:t>
                        </w:r>
                        <w:r>
                          <w:rPr>
                            <w:rFonts w:ascii="黑体" w:hAnsi="黑体" w:eastAsia="黑体" w:cs="黑体"/>
                            <w:spacing w:val="7"/>
                            <w:sz w:val="20"/>
                            <w:szCs w:val="20"/>
                          </w:rPr>
                          <w:t>府</w:t>
                        </w:r>
                      </w:p>
                      <w:p>
                        <w:pPr>
                          <w:rPr>
                            <w:rFonts w:hint="eastAsia"/>
                            <w:lang w:val="en-US" w:eastAsia="zh-CN"/>
                          </w:rPr>
                        </w:pPr>
                      </w:p>
                    </w:txbxContent>
                  </v:textbox>
                </v:rect>
                <v:shape id="文本框 70" o:spid="_x0000_s1026" o:spt="202" type="#_x0000_t202" style="position:absolute;left:3331845;top:2215515;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0/+fV1wAAAAcBAAAPAAAAAAAAAAEAIAAAADgAAABkcnMvZG93bnJl&#10;di54bWxQSwECFAAUAAAACACHTuJAR6COra8BAAA4AwAADgAAAAAAAAABACAAAAA8AQAAZHJzL2Uy&#10;b0RvYy54bWxQSwUGAAAAAAYABgBZAQAAXQ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shape id="肘形连接符 74" o:spid="_x0000_s1026" o:spt="33" type="#_x0000_t33" style="position:absolute;left:3019425;top:2557780;flip:y;height:2866390;width:2592000;" filled="f" stroked="t" coordsize="21600,21600" o:gfxdata="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9TequNMAAAAHAQAADwAA&#10;AAAAAAABACAAAAA4AAAAZHJzL2Rvd25yZXYueG1sUEsBAhQAFAAAAAgAh07iQGnPP24FAgAAuQMA&#10;AA4AAAAAAAAAAQAgAAAAOAEAAGRycy9lMm9Eb2MueG1sUEsFBgAAAAAGAAYAWQEAAK8FAAAAAA==&#10;">
                  <v:fill on="f" focussize="0,0"/>
                  <v:stroke weight="0.5pt" color="#000000 [3213]" joinstyle="round" endarrow="open"/>
                  <v:imagedata o:title=""/>
                  <o:lock v:ext="edit" aspectratio="f"/>
                </v:shape>
                <v:shape id="肘形连接符 75" o:spid="_x0000_s1026" o:spt="33" type="#_x0000_t33" style="position:absolute;left:3891498;top:769838;flip:y;height:1489710;width:431999;rotation:5898240f;" filled="f" stroked="t" coordsize="21600,21600" o:gfxdata="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N61MBtQAAAAHAQAADwAAAAAA&#10;AAABACAAAAA4AAAAZHJzL2Rvd25yZXYueG1sUEsBAhQAFAAAAAgAh07iQGtrYfABAgAAngMAAA4A&#10;AAAAAAAAAQAgAAAAOQEAAGRycy9lMm9Eb2MueG1sUEsFBgAAAAAGAAYAWQEAAKwFAAAAAA==&#10;">
                  <v:fill on="f" focussize="0,0"/>
                  <v:stroke weight="0.5pt" color="#000000 [3213]" joinstyle="round" endarrow="open"/>
                  <v:imagedata o:title=""/>
                  <o:lock v:ext="edit" aspectratio="f"/>
                </v:shape>
                <v:rect id="矩形 78" o:spid="_x0000_s1026" o:spt="1" style="position:absolute;left:734060;top:4599305;height:292100;width:276161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vJ0nbdcAAAAHAQAADwAAAAAAAAABACAAAAA4AAAAZHJzL2Rv&#10;d25yZXYueG1sUEsBAhQAFAAAAAgAh07iQIoEP7deAgAAjQQAAA4AAAAAAAAAAQAgAAAAPAEAAGRy&#10;cy9lMm9Eb2MueG1sUEsFBgAAAAAGAAYAWQEAAAwGAAAAAA==&#10;">
                  <v:fill on="f" focussize="0,0"/>
                  <v:stroke color="#000000 [3213]" joinstyle="round"/>
                  <v:imagedata o:title=""/>
                  <o:lock v:ext="edit" aspectratio="f"/>
                  <v:textbox>
                    <w:txbxContent>
                      <w:p>
                        <w:pPr>
                          <w:jc w:val="center"/>
                          <w:rPr>
                            <w:rFonts w:hint="default" w:eastAsia="黑体"/>
                            <w:sz w:val="28"/>
                            <w:szCs w:val="28"/>
                            <w:lang w:val="en-US" w:eastAsia="zh-CN"/>
                          </w:rPr>
                        </w:pPr>
                        <w:r>
                          <w:rPr>
                            <w:rFonts w:hint="eastAsia" w:eastAsia="黑体"/>
                            <w:sz w:val="28"/>
                            <w:szCs w:val="28"/>
                            <w:lang w:val="en-US" w:eastAsia="zh-CN"/>
                          </w:rPr>
                          <w:t>公示不少于20个工作日</w:t>
                        </w:r>
                      </w:p>
                    </w:txbxContent>
                  </v:textbox>
                </v:rect>
                <v:shape id="文本框 82" o:spid="_x0000_s1026" o:spt="202" type="#_x0000_t202" style="position:absolute;left:4092575;top:4385310;height:600075;width:1445260;" filled="f" stroked="t" coordsize="21600,21600" o:gfxdata="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n3ZHv1wAAAAcBAAAPAAAAAAAA&#10;AAEAIAAAADgAAABkcnMvZG93bnJldi54bWxQSwECFAAUAAAACACHTuJAfJ8y9sQBAABiAwAADgAA&#10;AAAAAAABACAAAAA8AQAAZHJzL2Uyb0RvYy54bWxQSwUGAAAAAAYABgBZAQAAcgUAAAAA&#10;">
                  <v:fill on="f" focussize="0,0"/>
                  <v:stroke color="#000000 [3213]" joinstyle="round"/>
                  <v:imagedata o:title=""/>
                  <o:lock v:ext="edit" aspectratio="f"/>
                  <v:textbox inset="0mm,0mm,0mm,0mm">
                    <w:txbxContent>
                      <w:p>
                        <w:pPr>
                          <w:spacing w:before="20" w:line="219" w:lineRule="auto"/>
                          <w:ind w:left="20"/>
                          <w:jc w:val="left"/>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由市工业和信息化局会同有关职能部门研究是否通过审核</w:t>
                        </w:r>
                      </w:p>
                    </w:txbxContent>
                  </v:textbox>
                </v:shape>
                <v:shape id="文本框 89" o:spid="_x0000_s1026" o:spt="202" type="#_x0000_t202" style="position:absolute;left:3560445;top:4557395;height:177800;width:462915;"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DT/59XXAAAABwEAAA8AAAAAAAAAAQAgAAAAOAAAAGRycy9kb3du&#10;cmV2LnhtbFBLAQIUABQAAAAIAIdO4kC+tZKfsQEAADgDAAAOAAAAAAAAAAEAIAAAADwBAABkcnMv&#10;ZTJvRG9jLnhtbFBLBQYAAAAABgAGAFkBAABfBQAAAAA=&#10;">
                  <v:fill on="f" focussize="0,0"/>
                  <v:stroke on="f"/>
                  <v:imagedata o:title=""/>
                  <o:lock v:ext="edit" aspectratio="f"/>
                  <v:textbox inset="0mm,0mm,0mm,0mm">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有异议</w:t>
                        </w:r>
                      </w:p>
                    </w:txbxContent>
                  </v:textbox>
                </v:shape>
                <v:shape id="文本框 91" o:spid="_x0000_s1026" o:spt="202" type="#_x0000_t202" style="position:absolute;left:3519170;top:5201920;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BPQoS5rgEAADg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shape id="文本框 70" o:spid="_x0000_s1026" o:spt="202" type="#_x0000_t202" style="position:absolute;left:4023995;top:3885565;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0/+fV1wAAAAcBAAAPAAAAAAAAAAEAIAAAADgAAABkcnMvZG93bnJl&#10;di54bWxQSwECFAAUAAAACACHTuJAGBq6D68BAAA4AwAADgAAAAAAAAABACAAAAA8AQAAZHJzL2Uy&#10;b0RvYy54bWxQSwUGAAAAAAYABgBZAQAAXQ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shape id="文本框 70" o:spid="_x0000_s1026" o:spt="202" type="#_x0000_t202" style="position:absolute;left:4467860;top:3497580;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0/+fV1wAAAAcBAAAPAAAAAAAAAAEAIAAAADgAAABkcnMvZG93bnJldi54&#10;bWxQSwECFAAUAAAACACHTuJAHDMvgKwBAAA4AwAADgAAAAAAAAABACAAAAA8AQAAZHJzL2Uyb0Rv&#10;Yy54bWxQSwUGAAAAAAYABgBZAQAAWg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shape id="文本框 70" o:spid="_x0000_s1026" o:spt="202" type="#_x0000_t202" style="position:absolute;left:3393440;top:1461135;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AsLegHrgEAADg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w10:wrap type="none"/>
                <w10:anchorlock/>
              </v:group>
            </w:pict>
          </mc:Fallback>
        </mc:AlternateContent>
      </w:r>
    </w:p>
    <w:p>
      <w:pPr>
        <w:rPr>
          <w:rFonts w:hint="eastAsia"/>
          <w:color w:val="auto"/>
          <w:shd w:val="clear"/>
          <w:lang w:eastAsia="zh-CN"/>
        </w:rPr>
      </w:pPr>
    </w:p>
    <w:p>
      <w:pPr>
        <w:pStyle w:val="2"/>
        <w:rPr>
          <w:rFonts w:hint="eastAsia"/>
          <w:color w:val="auto"/>
          <w:shd w:val="clear"/>
          <w:lang w:eastAsia="zh-CN"/>
        </w:rPr>
      </w:pPr>
    </w:p>
    <w:p>
      <w:pPr>
        <w:pStyle w:val="3"/>
        <w:outlineLvl w:val="9"/>
        <w:rPr>
          <w:rFonts w:hint="eastAsia"/>
          <w:color w:val="auto"/>
          <w:shd w:val="clear"/>
          <w:lang w:eastAsia="zh-CN"/>
        </w:rPr>
      </w:pPr>
    </w:p>
    <w:p>
      <w:pPr>
        <w:rPr>
          <w:rFonts w:hint="eastAsia"/>
          <w:color w:val="auto"/>
          <w:shd w:val="clear"/>
          <w:lang w:eastAsia="zh-CN"/>
        </w:rPr>
        <w:sectPr>
          <w:pgSz w:w="11906" w:h="16838"/>
          <w:pgMar w:top="1440" w:right="1587"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ind w:left="42" w:leftChars="20" w:right="42" w:rightChars="20"/>
        <w:jc w:val="both"/>
        <w:outlineLvl w:val="0"/>
        <w:rPr>
          <w:rFonts w:hint="default" w:ascii="黑体" w:hAnsi="黑体" w:eastAsia="黑体" w:cs="黑体"/>
          <w:color w:val="auto"/>
          <w:sz w:val="32"/>
          <w:szCs w:val="32"/>
          <w:highlight w:val="none"/>
          <w:u w:val="none"/>
          <w:shd w:val="clear"/>
          <w:lang w:val="en-US" w:eastAsia="zh-CN" w:bidi="ar-SA"/>
        </w:rPr>
      </w:pPr>
      <w:r>
        <w:rPr>
          <w:rFonts w:hint="eastAsia" w:ascii="黑体" w:hAnsi="黑体" w:eastAsia="黑体" w:cs="黑体"/>
          <w:color w:val="auto"/>
          <w:sz w:val="32"/>
          <w:szCs w:val="32"/>
          <w:highlight w:val="none"/>
          <w:u w:val="none"/>
          <w:shd w:val="clear"/>
          <w:lang w:eastAsia="zh-CN" w:bidi="ar-SA"/>
        </w:rPr>
        <w:t>附</w:t>
      </w:r>
      <w:r>
        <w:rPr>
          <w:rFonts w:hint="eastAsia" w:ascii="黑体" w:hAnsi="黑体" w:eastAsia="黑体" w:cs="黑体"/>
          <w:color w:val="auto"/>
          <w:sz w:val="32"/>
          <w:szCs w:val="32"/>
          <w:highlight w:val="none"/>
          <w:u w:val="none"/>
          <w:shd w:val="clear"/>
          <w:lang w:val="en-US" w:eastAsia="zh-CN" w:bidi="ar-SA"/>
        </w:rPr>
        <w:t>表3</w:t>
      </w:r>
    </w:p>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p>
    <w:p>
      <w:pPr>
        <w:pStyle w:val="10"/>
        <w:ind w:left="42" w:leftChars="20" w:right="42" w:rightChars="20"/>
        <w:jc w:val="center"/>
        <w:outlineLvl w:val="0"/>
        <w:rPr>
          <w:rFonts w:hint="eastAsia" w:ascii="Times New Roman" w:hAnsi="Times New Roman" w:eastAsia="方正小标宋简体" w:cs="Times New Roman"/>
          <w:color w:val="auto"/>
          <w:spacing w:val="-11"/>
          <w:kern w:val="2"/>
          <w:sz w:val="32"/>
          <w:szCs w:val="32"/>
          <w:highlight w:val="none"/>
          <w:u w:val="none"/>
          <w:shd w:val="clear"/>
          <w:lang w:eastAsia="zh-CN" w:bidi="ar"/>
        </w:rPr>
      </w:pPr>
      <w:r>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t>广州市</w:t>
      </w:r>
      <w:r>
        <w:rPr>
          <w:rFonts w:hint="eastAsia" w:ascii="Times New Roman" w:hAnsi="Times New Roman" w:eastAsia="方正小标宋简体" w:cs="Times New Roman"/>
          <w:color w:val="auto"/>
          <w:spacing w:val="-11"/>
          <w:kern w:val="2"/>
          <w:sz w:val="36"/>
          <w:szCs w:val="36"/>
          <w:highlight w:val="none"/>
          <w:u w:val="none"/>
          <w:shd w:val="clear"/>
          <w:lang w:eastAsia="zh-CN" w:bidi="ar"/>
        </w:rPr>
        <w:t>化工园区认定</w:t>
      </w:r>
      <w:r>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t>条件</w:t>
      </w:r>
      <w:r>
        <w:rPr>
          <w:rFonts w:hint="eastAsia" w:ascii="Times New Roman" w:hAnsi="Times New Roman" w:eastAsia="方正小标宋简体" w:cs="Times New Roman"/>
          <w:color w:val="auto"/>
          <w:spacing w:val="-11"/>
          <w:kern w:val="2"/>
          <w:sz w:val="36"/>
          <w:szCs w:val="36"/>
          <w:highlight w:val="none"/>
          <w:u w:val="none"/>
          <w:shd w:val="clear"/>
          <w:lang w:eastAsia="zh-CN" w:bidi="ar"/>
        </w:rPr>
        <w:t>审查表</w:t>
      </w:r>
    </w:p>
    <w:tbl>
      <w:tblPr>
        <w:tblStyle w:val="7"/>
        <w:tblW w:w="5025"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7"/>
        <w:gridCol w:w="1756"/>
        <w:gridCol w:w="1820"/>
        <w:gridCol w:w="1997"/>
        <w:gridCol w:w="1596"/>
        <w:gridCol w:w="615"/>
        <w:gridCol w:w="1244"/>
        <w:gridCol w:w="1385"/>
        <w:gridCol w:w="1913"/>
        <w:gridCol w:w="103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Header/>
        </w:trPr>
        <w:tc>
          <w:tcPr>
            <w:tcW w:w="241"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序号</w:t>
            </w:r>
          </w:p>
        </w:tc>
        <w:tc>
          <w:tcPr>
            <w:tcW w:w="1273" w:type="pct"/>
            <w:gridSpan w:val="2"/>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val="en-US" w:eastAsia="zh-CN"/>
              </w:rPr>
              <w:t>认定条件</w:t>
            </w:r>
          </w:p>
        </w:tc>
        <w:tc>
          <w:tcPr>
            <w:tcW w:w="711"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细化要求</w:t>
            </w:r>
          </w:p>
          <w:p>
            <w:pPr>
              <w:pStyle w:val="10"/>
              <w:ind w:left="42" w:leftChars="20" w:right="42" w:rightChars="2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（包括量化标准等）</w:t>
            </w:r>
          </w:p>
        </w:tc>
        <w:tc>
          <w:tcPr>
            <w:tcW w:w="568"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rPr>
            </w:pPr>
            <w:r>
              <w:rPr>
                <w:rFonts w:hint="eastAsia" w:ascii="仿宋_GB2312" w:hAnsi="仿宋_GB2312" w:eastAsia="仿宋_GB2312" w:cs="仿宋_GB2312"/>
                <w:b/>
                <w:bCs/>
                <w:color w:val="auto"/>
                <w:sz w:val="21"/>
                <w:szCs w:val="21"/>
                <w:shd w:val="clear"/>
                <w:lang w:eastAsia="zh-CN"/>
              </w:rPr>
              <w:t>需提供的</w:t>
            </w:r>
            <w:r>
              <w:rPr>
                <w:rFonts w:hint="eastAsia" w:ascii="仿宋_GB2312" w:hAnsi="仿宋_GB2312" w:eastAsia="仿宋_GB2312" w:cs="仿宋_GB2312"/>
                <w:b/>
                <w:bCs/>
                <w:color w:val="auto"/>
                <w:sz w:val="21"/>
                <w:szCs w:val="21"/>
                <w:shd w:val="clear"/>
              </w:rPr>
              <w:t>材料</w:t>
            </w:r>
          </w:p>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w:t>
            </w:r>
            <w:r>
              <w:rPr>
                <w:rFonts w:hint="eastAsia" w:ascii="仿宋_GB2312" w:hAnsi="仿宋_GB2312" w:eastAsia="仿宋_GB2312" w:cs="仿宋_GB2312"/>
                <w:b/>
                <w:bCs/>
                <w:color w:val="auto"/>
                <w:sz w:val="21"/>
                <w:szCs w:val="21"/>
                <w:shd w:val="clear"/>
                <w:lang w:val="en-US" w:eastAsia="zh-CN"/>
              </w:rPr>
              <w:t>包括但不限于</w:t>
            </w:r>
            <w:r>
              <w:rPr>
                <w:rFonts w:hint="eastAsia" w:ascii="仿宋_GB2312" w:hAnsi="仿宋_GB2312" w:eastAsia="仿宋_GB2312" w:cs="仿宋_GB2312"/>
                <w:b/>
                <w:bCs/>
                <w:color w:val="auto"/>
                <w:sz w:val="21"/>
                <w:szCs w:val="21"/>
                <w:shd w:val="clear"/>
                <w:lang w:eastAsia="zh-CN"/>
              </w:rPr>
              <w:t>）</w:t>
            </w:r>
          </w:p>
        </w:tc>
        <w:tc>
          <w:tcPr>
            <w:tcW w:w="1155" w:type="pct"/>
            <w:gridSpan w:val="3"/>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审查结</w:t>
            </w:r>
            <w:r>
              <w:rPr>
                <w:rFonts w:hint="eastAsia" w:ascii="仿宋_GB2312" w:hAnsi="仿宋_GB2312" w:eastAsia="仿宋_GB2312" w:cs="仿宋_GB2312"/>
                <w:b/>
                <w:bCs/>
                <w:color w:val="auto"/>
                <w:sz w:val="21"/>
                <w:szCs w:val="21"/>
                <w:shd w:val="clear"/>
                <w:lang w:val="en-US" w:eastAsia="zh-CN"/>
              </w:rPr>
              <w:t>果</w:t>
            </w:r>
          </w:p>
        </w:tc>
        <w:tc>
          <w:tcPr>
            <w:tcW w:w="681" w:type="pct"/>
            <w:vMerge w:val="restart"/>
            <w:noWrap w:val="0"/>
            <w:vAlign w:val="center"/>
          </w:tcPr>
          <w:p>
            <w:pPr>
              <w:pStyle w:val="1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val="en-US" w:eastAsia="zh-CN"/>
              </w:rPr>
              <w:t>牵头审查</w:t>
            </w:r>
            <w:r>
              <w:rPr>
                <w:rFonts w:hint="eastAsia" w:ascii="仿宋_GB2312" w:hAnsi="仿宋_GB2312" w:eastAsia="仿宋_GB2312" w:cs="仿宋_GB2312"/>
                <w:b/>
                <w:bCs/>
                <w:color w:val="auto"/>
                <w:sz w:val="21"/>
                <w:szCs w:val="21"/>
                <w:shd w:val="clear"/>
                <w:lang w:eastAsia="zh-CN"/>
              </w:rPr>
              <w:t>部门</w:t>
            </w:r>
          </w:p>
        </w:tc>
        <w:tc>
          <w:tcPr>
            <w:tcW w:w="368" w:type="pct"/>
            <w:gridSpan w:val="2"/>
            <w:vMerge w:val="restart"/>
            <w:noWrap w:val="0"/>
            <w:vAlign w:val="center"/>
          </w:tcPr>
          <w:p>
            <w:pPr>
              <w:pStyle w:val="1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审查方式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blHeader/>
        </w:trPr>
        <w:tc>
          <w:tcPr>
            <w:tcW w:w="241" w:type="pct"/>
            <w:vMerge w:val="continue"/>
            <w:noWrap w:val="0"/>
            <w:vAlign w:val="center"/>
          </w:tcPr>
          <w:p>
            <w:pPr>
              <w:rPr>
                <w:rFonts w:cs="Times New Roman"/>
                <w:color w:val="auto"/>
                <w:shd w:val="clear"/>
              </w:rPr>
            </w:pPr>
          </w:p>
        </w:tc>
        <w:tc>
          <w:tcPr>
            <w:tcW w:w="1273" w:type="pct"/>
            <w:gridSpan w:val="2"/>
            <w:vMerge w:val="continue"/>
            <w:noWrap w:val="0"/>
            <w:vAlign w:val="center"/>
          </w:tcPr>
          <w:p>
            <w:pPr>
              <w:rPr>
                <w:rFonts w:cs="Times New Roman"/>
                <w:color w:val="auto"/>
                <w:shd w:val="clear"/>
              </w:rPr>
            </w:pPr>
          </w:p>
        </w:tc>
        <w:tc>
          <w:tcPr>
            <w:tcW w:w="711" w:type="pct"/>
            <w:vMerge w:val="continue"/>
            <w:noWrap w:val="0"/>
            <w:vAlign w:val="center"/>
          </w:tcPr>
          <w:p>
            <w:pPr>
              <w:rPr>
                <w:rFonts w:cs="Times New Roman"/>
                <w:color w:val="auto"/>
                <w:shd w:val="clear"/>
              </w:rPr>
            </w:pPr>
          </w:p>
        </w:tc>
        <w:tc>
          <w:tcPr>
            <w:tcW w:w="568" w:type="pct"/>
            <w:vMerge w:val="continue"/>
            <w:noWrap w:val="0"/>
            <w:vAlign w:val="center"/>
          </w:tcPr>
          <w:p>
            <w:pPr>
              <w:rPr>
                <w:rFonts w:cs="Times New Roman"/>
                <w:color w:val="auto"/>
                <w:shd w:val="clear"/>
              </w:rPr>
            </w:pPr>
          </w:p>
        </w:tc>
        <w:tc>
          <w:tcPr>
            <w:tcW w:w="219" w:type="pct"/>
            <w:vMerge w:val="restar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通过</w:t>
            </w:r>
          </w:p>
        </w:tc>
        <w:tc>
          <w:tcPr>
            <w:tcW w:w="936" w:type="pct"/>
            <w:gridSpan w:val="2"/>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val="en-US" w:eastAsia="zh-CN"/>
              </w:rPr>
            </w:pPr>
            <w:r>
              <w:rPr>
                <w:rFonts w:hint="eastAsia" w:ascii="仿宋_GB2312" w:hAnsi="仿宋_GB2312" w:eastAsia="仿宋_GB2312" w:cs="仿宋_GB2312"/>
                <w:b/>
                <w:bCs/>
                <w:color w:val="auto"/>
                <w:sz w:val="21"/>
                <w:szCs w:val="21"/>
                <w:shd w:val="clear"/>
                <w:lang w:val="en-US" w:eastAsia="zh-CN"/>
              </w:rPr>
              <w:t>不通过</w:t>
            </w:r>
          </w:p>
        </w:tc>
        <w:tc>
          <w:tcPr>
            <w:tcW w:w="681" w:type="pct"/>
            <w:vMerge w:val="continue"/>
            <w:noWrap w:val="0"/>
            <w:vAlign w:val="center"/>
          </w:tcPr>
          <w:p>
            <w:pPr>
              <w:rPr>
                <w:rFonts w:cs="Times New Roman"/>
                <w:color w:val="auto"/>
                <w:shd w:val="clear"/>
              </w:rPr>
            </w:pPr>
          </w:p>
        </w:tc>
        <w:tc>
          <w:tcPr>
            <w:tcW w:w="368" w:type="pct"/>
            <w:gridSpan w:val="2"/>
            <w:vMerge w:val="continue"/>
            <w:noWrap w:val="0"/>
            <w:vAlign w:val="center"/>
          </w:tcPr>
          <w:p>
            <w:pPr>
              <w:rPr>
                <w:rFonts w:cs="Times New Roman"/>
                <w:color w:val="auto"/>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blHeader/>
        </w:trPr>
        <w:tc>
          <w:tcPr>
            <w:tcW w:w="241" w:type="pct"/>
            <w:vMerge w:val="continue"/>
            <w:noWrap w:val="0"/>
            <w:vAlign w:val="center"/>
          </w:tcPr>
          <w:p>
            <w:pPr>
              <w:rPr>
                <w:rFonts w:cs="Times New Roman"/>
                <w:color w:val="auto"/>
                <w:shd w:val="clear"/>
              </w:rPr>
            </w:pPr>
          </w:p>
        </w:tc>
        <w:tc>
          <w:tcPr>
            <w:tcW w:w="1273" w:type="pct"/>
            <w:gridSpan w:val="2"/>
            <w:vMerge w:val="continue"/>
            <w:noWrap w:val="0"/>
            <w:vAlign w:val="center"/>
          </w:tcPr>
          <w:p>
            <w:pPr>
              <w:rPr>
                <w:rFonts w:cs="Times New Roman"/>
                <w:color w:val="auto"/>
                <w:shd w:val="clear"/>
              </w:rPr>
            </w:pPr>
          </w:p>
        </w:tc>
        <w:tc>
          <w:tcPr>
            <w:tcW w:w="711" w:type="pct"/>
            <w:vMerge w:val="continue"/>
            <w:noWrap w:val="0"/>
            <w:vAlign w:val="center"/>
          </w:tcPr>
          <w:p>
            <w:pPr>
              <w:rPr>
                <w:rFonts w:cs="Times New Roman"/>
                <w:color w:val="auto"/>
                <w:shd w:val="clear"/>
              </w:rPr>
            </w:pPr>
          </w:p>
        </w:tc>
        <w:tc>
          <w:tcPr>
            <w:tcW w:w="568" w:type="pct"/>
            <w:vMerge w:val="continue"/>
            <w:noWrap w:val="0"/>
            <w:vAlign w:val="center"/>
          </w:tcPr>
          <w:p>
            <w:pPr>
              <w:rPr>
                <w:rFonts w:cs="Times New Roman"/>
                <w:color w:val="auto"/>
                <w:shd w:val="clear"/>
              </w:rPr>
            </w:pPr>
          </w:p>
        </w:tc>
        <w:tc>
          <w:tcPr>
            <w:tcW w:w="219" w:type="pct"/>
            <w:vMerge w:val="continue"/>
            <w:noWrap w:val="0"/>
            <w:vAlign w:val="center"/>
          </w:tcPr>
          <w:p>
            <w:pPr>
              <w:rPr>
                <w:rFonts w:hint="eastAsia" w:ascii="仿宋_GB2312" w:hAnsi="仿宋_GB2312" w:eastAsia="仿宋_GB2312" w:cs="仿宋_GB2312"/>
                <w:color w:val="auto"/>
                <w:shd w:val="clear"/>
              </w:rPr>
            </w:pPr>
          </w:p>
        </w:tc>
        <w:tc>
          <w:tcPr>
            <w:tcW w:w="443" w:type="pc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理由及依据</w:t>
            </w:r>
          </w:p>
        </w:tc>
        <w:tc>
          <w:tcPr>
            <w:tcW w:w="493" w:type="pct"/>
            <w:noWrap w:val="0"/>
            <w:vAlign w:val="center"/>
          </w:tcPr>
          <w:p>
            <w:pPr>
              <w:pStyle w:val="10"/>
              <w:ind w:left="42" w:leftChars="20" w:right="42" w:rightChars="20"/>
              <w:jc w:val="center"/>
              <w:rPr>
                <w:rFonts w:hint="eastAsia" w:ascii="仿宋_GB2312" w:hAnsi="仿宋_GB2312" w:eastAsia="仿宋_GB2312" w:cs="仿宋_GB2312"/>
                <w:b/>
                <w:bCs/>
                <w:color w:val="auto"/>
                <w:sz w:val="21"/>
                <w:szCs w:val="21"/>
                <w:shd w:val="clear"/>
                <w:lang w:eastAsia="zh-CN"/>
              </w:rPr>
            </w:pPr>
            <w:r>
              <w:rPr>
                <w:rFonts w:hint="eastAsia" w:ascii="仿宋_GB2312" w:hAnsi="仿宋_GB2312" w:eastAsia="仿宋_GB2312" w:cs="仿宋_GB2312"/>
                <w:b/>
                <w:bCs/>
                <w:color w:val="auto"/>
                <w:sz w:val="21"/>
                <w:szCs w:val="21"/>
                <w:shd w:val="clear"/>
                <w:lang w:eastAsia="zh-CN"/>
              </w:rPr>
              <w:t>处理意见</w:t>
            </w:r>
          </w:p>
        </w:tc>
        <w:tc>
          <w:tcPr>
            <w:tcW w:w="681" w:type="pct"/>
            <w:vMerge w:val="continue"/>
            <w:noWrap w:val="0"/>
            <w:vAlign w:val="center"/>
          </w:tcPr>
          <w:p>
            <w:pPr>
              <w:rPr>
                <w:rFonts w:cs="Times New Roman"/>
                <w:color w:val="auto"/>
                <w:shd w:val="clear"/>
              </w:rPr>
            </w:pPr>
          </w:p>
        </w:tc>
        <w:tc>
          <w:tcPr>
            <w:tcW w:w="368" w:type="pct"/>
            <w:gridSpan w:val="2"/>
            <w:vMerge w:val="continue"/>
            <w:noWrap w:val="0"/>
            <w:vAlign w:val="center"/>
          </w:tcPr>
          <w:p>
            <w:pPr>
              <w:rPr>
                <w:rFonts w:cs="Times New Roman"/>
                <w:color w:val="auto"/>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1" w:type="pct"/>
            <w:vMerge w:val="restart"/>
            <w:noWrap w:val="0"/>
            <w:vAlign w:val="center"/>
          </w:tcPr>
          <w:p>
            <w:pPr>
              <w:pStyle w:val="10"/>
              <w:ind w:left="42" w:leftChars="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1</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化工园区设立应手续完备，依法开展规划环境影响评价</w:t>
            </w:r>
            <w:r>
              <w:rPr>
                <w:rFonts w:hint="eastAsia" w:ascii="Times New Roman" w:hAnsi="Times New Roman" w:cs="Times New Roman"/>
                <w:color w:val="auto"/>
                <w:szCs w:val="21"/>
                <w:shd w:val="clear"/>
                <w:lang w:eastAsia="zh-CN"/>
              </w:rPr>
              <w:t>、</w:t>
            </w:r>
            <w:r>
              <w:rPr>
                <w:rFonts w:ascii="Times New Roman" w:hAnsi="Times New Roman" w:cs="Times New Roman"/>
                <w:color w:val="auto"/>
                <w:szCs w:val="21"/>
                <w:shd w:val="clear"/>
              </w:rPr>
              <w:t>整体性安全风险</w:t>
            </w:r>
            <w:r>
              <w:rPr>
                <w:rFonts w:hint="eastAsia" w:ascii="Times New Roman" w:hAnsi="Times New Roman" w:cs="Times New Roman"/>
                <w:color w:val="auto"/>
                <w:szCs w:val="21"/>
                <w:shd w:val="clear"/>
              </w:rPr>
              <w:t>评价，并通过相关部门审查</w:t>
            </w:r>
            <w:r>
              <w:rPr>
                <w:rFonts w:hint="eastAsia" w:ascii="Times New Roman" w:hAnsi="Times New Roman" w:cs="Times New Roman"/>
                <w:color w:val="auto"/>
                <w:szCs w:val="21"/>
                <w:shd w:val="clear"/>
                <w:lang w:val="en-US" w:eastAsia="zh-CN"/>
              </w:rPr>
              <w:t>、备案或专家评审</w:t>
            </w:r>
            <w:r>
              <w:rPr>
                <w:rFonts w:ascii="Times New Roman" w:hAnsi="Times New Roman" w:cs="Times New Roman"/>
                <w:color w:val="auto"/>
                <w:szCs w:val="21"/>
                <w:shd w:val="clear"/>
              </w:rPr>
              <w:t>。</w:t>
            </w:r>
          </w:p>
        </w:tc>
        <w:tc>
          <w:tcPr>
            <w:tcW w:w="648" w:type="pct"/>
            <w:noWrap w:val="0"/>
            <w:vAlign w:val="center"/>
          </w:tcPr>
          <w:p>
            <w:pPr>
              <w:pStyle w:val="10"/>
              <w:ind w:left="42" w:leftChars="20" w:right="42" w:rightChars="20"/>
              <w:jc w:val="both"/>
              <w:rPr>
                <w:rFonts w:hint="eastAsia" w:ascii="宋体" w:eastAsia="宋体"/>
                <w:color w:val="auto"/>
                <w:sz w:val="21"/>
                <w:szCs w:val="21"/>
                <w:shd w:val="clear"/>
              </w:rPr>
            </w:pPr>
            <w:r>
              <w:rPr>
                <w:rFonts w:hint="eastAsia" w:ascii="仿宋_GB2312" w:hAnsi="仿宋_GB2312" w:cs="仿宋_GB2312"/>
                <w:color w:val="auto"/>
                <w:sz w:val="20"/>
                <w:szCs w:val="20"/>
                <w:highlight w:val="none"/>
                <w:u w:val="none"/>
                <w:shd w:val="clear"/>
                <w:lang w:val="en-US" w:eastAsia="zh-CN"/>
              </w:rPr>
              <w:t>1-1</w:t>
            </w:r>
            <w:r>
              <w:rPr>
                <w:rFonts w:hint="eastAsia" w:ascii="仿宋_GB2312" w:hAnsi="仿宋_GB2312" w:eastAsia="仿宋_GB2312" w:cs="仿宋_GB2312"/>
                <w:color w:val="auto"/>
                <w:sz w:val="20"/>
                <w:szCs w:val="20"/>
                <w:highlight w:val="none"/>
                <w:u w:val="none"/>
                <w:shd w:val="clear"/>
                <w:lang w:eastAsia="zh-CN"/>
              </w:rPr>
              <w:t>化工园区设立应手续完备</w:t>
            </w:r>
            <w:r>
              <w:rPr>
                <w:rFonts w:hint="eastAsia" w:ascii="仿宋_GB2312" w:hAnsi="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asciiTheme="minorEastAsia" w:hAnsiTheme="minorEastAsia" w:cstheme="minorEastAsia"/>
                <w:i w:val="0"/>
                <w:color w:val="auto"/>
                <w:kern w:val="0"/>
                <w:sz w:val="21"/>
                <w:szCs w:val="21"/>
                <w:u w:val="none"/>
                <w:lang w:val="en-US" w:eastAsia="zh-CN" w:bidi="ar"/>
              </w:rPr>
              <w:t>明确园区管理机构和职能的文件。</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eastAsia" w:ascii="Times New Roman" w:hAnsi="Times New Roman" w:cs="Times New Roman"/>
                <w:color w:val="auto"/>
                <w:sz w:val="20"/>
                <w:szCs w:val="20"/>
                <w:highlight w:val="none"/>
                <w:u w:val="none"/>
                <w:lang w:eastAsia="zh-Hans"/>
              </w:rPr>
              <w:commentReference w:id="2"/>
            </w:r>
            <w:r>
              <w:rPr>
                <w:rFonts w:hint="eastAsia" w:ascii="Times New Roman" w:hAnsi="Times New Roman" w:cs="Times New Roman"/>
                <w:color w:val="auto"/>
                <w:sz w:val="20"/>
                <w:szCs w:val="20"/>
                <w:highlight w:val="none"/>
                <w:u w:val="none"/>
                <w:lang w:eastAsia="zh-CN"/>
              </w:rPr>
              <w:t>市应急管理局</w:t>
            </w:r>
          </w:p>
        </w:tc>
        <w:tc>
          <w:tcPr>
            <w:tcW w:w="368" w:type="pct"/>
            <w:gridSpan w:val="2"/>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仿宋_GB2312" w:hAnsi="Times New Roman" w:eastAsia="仿宋_GB2312"/>
                <w:color w:val="auto"/>
                <w:sz w:val="20"/>
                <w:szCs w:val="21"/>
                <w:shd w:val="clear"/>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rPr>
            </w:pPr>
            <w:r>
              <w:rPr>
                <w:rFonts w:hint="eastAsia" w:ascii="仿宋_GB2312" w:hAnsi="仿宋_GB2312" w:cs="仿宋_GB2312"/>
                <w:color w:val="auto"/>
                <w:sz w:val="20"/>
                <w:szCs w:val="20"/>
                <w:highlight w:val="none"/>
                <w:u w:val="none"/>
                <w:shd w:val="clear"/>
                <w:lang w:val="en-US" w:eastAsia="zh-CN"/>
              </w:rPr>
              <w:t>1-2化</w:t>
            </w:r>
            <w:r>
              <w:rPr>
                <w:rFonts w:hint="eastAsia" w:ascii="仿宋_GB2312" w:hAnsi="仿宋_GB2312" w:eastAsia="仿宋_GB2312" w:cs="仿宋_GB2312"/>
                <w:color w:val="auto"/>
                <w:sz w:val="20"/>
                <w:szCs w:val="20"/>
                <w:highlight w:val="none"/>
                <w:shd w:val="clear"/>
                <w:lang w:val="en-US" w:eastAsia="zh-CN"/>
              </w:rPr>
              <w:t>工园区应依法开展规划环境影响评价，并通过生态环境部门审查、备案，或通过专家评审。</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eastAsia="仿宋_GB2312" w:cs="仿宋_GB2312"/>
                <w:color w:val="auto"/>
                <w:sz w:val="20"/>
                <w:szCs w:val="20"/>
                <w:highlight w:val="none"/>
                <w:shd w:val="clear"/>
                <w:lang w:val="en-US" w:eastAsia="zh-CN"/>
              </w:rPr>
              <w:t>化工园区按照规定开展规划环境影响评价，编制环境影响报告书，并通过专家评审后，报送相应的生态环境主管部门召集审查，并取得审查意见或进行备案。</w:t>
            </w:r>
          </w:p>
        </w:tc>
        <w:tc>
          <w:tcPr>
            <w:tcW w:w="568" w:type="pct"/>
            <w:noWrap w:val="0"/>
            <w:vAlign w:val="center"/>
          </w:tcPr>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r>
              <w:rPr>
                <w:rFonts w:hint="eastAsia" w:ascii="仿宋_GB2312" w:hAnsi="仿宋_GB2312" w:eastAsia="仿宋_GB2312" w:cs="仿宋_GB2312"/>
                <w:color w:val="auto"/>
                <w:sz w:val="20"/>
                <w:szCs w:val="20"/>
                <w:highlight w:val="none"/>
                <w:shd w:val="clear"/>
                <w:lang w:val="en-US" w:eastAsia="zh-CN"/>
              </w:rPr>
              <w:t>园区环境影响报告书及其审查意见</w:t>
            </w:r>
            <w:r>
              <w:rPr>
                <w:rFonts w:hint="eastAsia" w:hAnsi="仿宋_GB2312" w:cs="仿宋_GB2312"/>
                <w:color w:val="auto"/>
                <w:sz w:val="20"/>
                <w:szCs w:val="20"/>
                <w:highlight w:val="none"/>
                <w:shd w:val="clear"/>
                <w:lang w:val="en-US" w:eastAsia="zh-CN"/>
              </w:rPr>
              <w:t>或备案文件</w:t>
            </w:r>
            <w:r>
              <w:rPr>
                <w:rFonts w:hint="eastAsia" w:ascii="仿宋_GB2312" w:hAnsi="仿宋_GB2312" w:eastAsia="仿宋_GB2312" w:cs="仿宋_GB2312"/>
                <w:color w:val="auto"/>
                <w:sz w:val="20"/>
                <w:szCs w:val="20"/>
                <w:highlight w:val="none"/>
                <w:shd w:val="clear"/>
                <w:lang w:val="en-US" w:eastAsia="zh-CN"/>
              </w:rPr>
              <w:t>，已开展环境影响跟踪评价的提供跟踪评价报告</w:t>
            </w:r>
            <w:r>
              <w:rPr>
                <w:rFonts w:hint="eastAsia" w:cs="仿宋_GB2312"/>
                <w:color w:val="auto"/>
                <w:sz w:val="20"/>
                <w:szCs w:val="20"/>
                <w:highlight w:val="none"/>
                <w:u w:val="none"/>
                <w:shd w:val="clear"/>
                <w:lang w:eastAsia="zh-CN"/>
              </w:rPr>
              <w:t>。</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8" w:type="pct"/>
            <w:gridSpan w:val="2"/>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rPr>
            </w:pPr>
            <w:r>
              <w:rPr>
                <w:rFonts w:hint="eastAsia" w:ascii="仿宋_GB2312" w:hAnsi="仿宋_GB2312" w:cs="仿宋_GB2312"/>
                <w:color w:val="auto"/>
                <w:sz w:val="20"/>
                <w:szCs w:val="20"/>
                <w:highlight w:val="none"/>
                <w:u w:val="none"/>
                <w:shd w:val="clear"/>
                <w:lang w:val="en-US" w:eastAsia="zh-CN"/>
              </w:rPr>
              <w:t>1-3化工园区应</w:t>
            </w:r>
            <w:r>
              <w:rPr>
                <w:rFonts w:hint="eastAsia" w:ascii="仿宋_GB2312" w:hAnsi="仿宋_GB2312" w:eastAsia="仿宋_GB2312" w:cs="仿宋_GB2312"/>
                <w:color w:val="auto"/>
                <w:sz w:val="20"/>
                <w:szCs w:val="20"/>
                <w:highlight w:val="none"/>
                <w:u w:val="none"/>
                <w:shd w:val="clear"/>
              </w:rPr>
              <w:t>依法</w:t>
            </w:r>
            <w:r>
              <w:rPr>
                <w:rFonts w:hint="eastAsia" w:ascii="仿宋_GB2312" w:hAnsi="仿宋_GB2312" w:cs="仿宋_GB2312"/>
                <w:color w:val="auto"/>
                <w:sz w:val="20"/>
                <w:szCs w:val="20"/>
                <w:highlight w:val="none"/>
                <w:u w:val="none"/>
                <w:shd w:val="clear"/>
                <w:lang w:eastAsia="zh-CN"/>
              </w:rPr>
              <w:t>开展</w:t>
            </w:r>
            <w:r>
              <w:rPr>
                <w:rFonts w:hint="eastAsia" w:ascii="仿宋_GB2312" w:hAnsi="仿宋_GB2312" w:eastAsia="仿宋_GB2312" w:cs="仿宋_GB2312"/>
                <w:color w:val="auto"/>
                <w:sz w:val="20"/>
                <w:szCs w:val="20"/>
                <w:highlight w:val="none"/>
                <w:u w:val="none"/>
                <w:shd w:val="clear"/>
                <w:lang w:eastAsia="zh-CN"/>
              </w:rPr>
              <w:t>整体性安全风险评价，并通过专家评审、辖区应急管理部门审查</w:t>
            </w:r>
            <w:r>
              <w:rPr>
                <w:rFonts w:hint="eastAsia" w:ascii="仿宋_GB2312" w:hAnsi="仿宋_GB2312" w:eastAsia="仿宋_GB2312" w:cs="仿宋_GB2312"/>
                <w:color w:val="auto"/>
                <w:sz w:val="20"/>
                <w:szCs w:val="20"/>
                <w:highlight w:val="none"/>
                <w:u w:val="none"/>
                <w:shd w:val="clear"/>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化工园区整体性安全风险评估应结合国家有关法律法规和标准规范要求，评估化工园区布局的安全性和合理性，对多米诺效应进行分析，提出安全风险防范措施，降低区域安全风险，避免多米诺效应。</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（1）化工园区整体性安全风险风险评价报告；</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（2）专家评审意见</w:t>
            </w:r>
            <w:r>
              <w:rPr>
                <w:rFonts w:hint="eastAsia" w:hAnsi="仿宋_GB2312" w:cs="仿宋_GB2312"/>
                <w:color w:val="auto"/>
                <w:sz w:val="20"/>
                <w:szCs w:val="20"/>
                <w:highlight w:val="none"/>
                <w:u w:val="none"/>
                <w:shd w:val="clear"/>
                <w:lang w:val="en-US" w:eastAsia="zh-CN"/>
              </w:rPr>
              <w:t>及</w:t>
            </w:r>
            <w:r>
              <w:rPr>
                <w:rFonts w:hint="eastAsia" w:ascii="仿宋_GB2312" w:hAnsi="仿宋_GB2312" w:eastAsia="仿宋_GB2312" w:cs="仿宋_GB2312"/>
                <w:color w:val="auto"/>
                <w:sz w:val="20"/>
                <w:szCs w:val="20"/>
                <w:highlight w:val="none"/>
                <w:u w:val="none"/>
                <w:shd w:val="clear"/>
              </w:rPr>
              <w:t>辖区应急管理部门审查意见。</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cs="仿宋_GB2312"/>
                <w:color w:val="auto"/>
                <w:sz w:val="20"/>
                <w:szCs w:val="20"/>
                <w:highlight w:val="none"/>
                <w:u w:val="none"/>
                <w:shd w:val="clear"/>
                <w:lang w:val="en-US" w:eastAsia="zh-CN" w:bidi="ar-SA"/>
              </w:rPr>
              <w:t>（3）</w:t>
            </w:r>
            <w:r>
              <w:rPr>
                <w:rFonts w:hint="eastAsia"/>
                <w:color w:val="auto"/>
                <w:sz w:val="20"/>
                <w:szCs w:val="20"/>
                <w:highlight w:val="none"/>
                <w:u w:val="none"/>
              </w:rPr>
              <w:t>辖区人民政府对化工园区整体性安全风险评估的主要结论及相关安全整改措施、建议措施予以印发或批复的文件</w:t>
            </w:r>
            <w:r>
              <w:rPr>
                <w:rFonts w:hint="eastAsia"/>
                <w:color w:val="auto"/>
                <w:sz w:val="20"/>
                <w:szCs w:val="20"/>
                <w:highlight w:val="none"/>
                <w:u w:val="none"/>
                <w:lang w:eastAsia="zh-CN"/>
              </w:rPr>
              <w:t>。</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rPr>
                <w:rFonts w:cs="Times New Roman"/>
                <w:color w:val="auto"/>
                <w:shd w:val="clear"/>
              </w:rPr>
            </w:pPr>
            <w:r>
              <w:rPr>
                <w:rFonts w:hint="default" w:ascii="Times New Roman" w:hAnsi="Times New Roman" w:eastAsia="仿宋_GB2312" w:cs="Times New Roman"/>
                <w:color w:val="auto"/>
                <w:sz w:val="21"/>
                <w:szCs w:val="21"/>
                <w:highlight w:val="none"/>
                <w:u w:val="none"/>
                <w:shd w:val="clear"/>
                <w:lang w:eastAsia="zh-CN" w:bidi="ar-SA"/>
              </w:rPr>
              <w:t>市</w:t>
            </w:r>
            <w:r>
              <w:rPr>
                <w:rFonts w:hint="eastAsia" w:ascii="Times New Roman" w:hAnsi="Times New Roman" w:eastAsia="仿宋_GB2312" w:cs="Times New Roman"/>
                <w:color w:val="auto"/>
                <w:sz w:val="21"/>
                <w:szCs w:val="21"/>
                <w:highlight w:val="none"/>
                <w:u w:val="none"/>
                <w:shd w:val="clear"/>
                <w:lang w:val="en-US" w:eastAsia="zh-Hans" w:bidi="ar-SA"/>
              </w:rPr>
              <w:t>应急管理局</w:t>
            </w:r>
          </w:p>
        </w:tc>
        <w:tc>
          <w:tcPr>
            <w:tcW w:w="368" w:type="pct"/>
            <w:gridSpan w:val="2"/>
            <w:noWrap w:val="0"/>
            <w:vAlign w:val="center"/>
          </w:tcPr>
          <w:p>
            <w:pPr>
              <w:rPr>
                <w:rFonts w:hint="default"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eastAsia="仿宋_GB2312" w:cs="Times New Roman"/>
                <w:color w:val="auto"/>
                <w:sz w:val="21"/>
                <w:szCs w:val="21"/>
                <w:highlight w:val="none"/>
                <w:u w:val="none"/>
                <w:shd w:val="clear"/>
                <w:lang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2</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化工园区应明确管理机构，具备安全生产、环境保护、应急救援等方面有效管理能力，配备满足化工园区安全管理和环境保护需要的人员。</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2-1</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s="仿宋_GB2312"/>
                <w:color w:val="auto"/>
                <w:sz w:val="20"/>
                <w:szCs w:val="20"/>
                <w:highlight w:val="none"/>
                <w:u w:val="none"/>
                <w:shd w:val="clear"/>
                <w:lang w:eastAsia="zh-CN"/>
              </w:rPr>
              <w:t>明确</w:t>
            </w:r>
            <w:r>
              <w:rPr>
                <w:rFonts w:hint="eastAsia" w:ascii="仿宋_GB2312" w:hAnsi="仿宋_GB2312" w:eastAsia="仿宋_GB2312" w:cs="仿宋_GB2312"/>
                <w:color w:val="auto"/>
                <w:sz w:val="20"/>
                <w:szCs w:val="20"/>
                <w:highlight w:val="none"/>
                <w:u w:val="none"/>
                <w:shd w:val="clear"/>
              </w:rPr>
              <w:t>管理机构，具备安全生产、应急救援等方面有效管理能力</w:t>
            </w:r>
            <w:r>
              <w:rPr>
                <w:rFonts w:hint="eastAsia" w:ascii="仿宋_GB2312" w:hAnsi="仿宋_GB2312" w:eastAsia="仿宋_GB2312" w:cs="仿宋_GB2312"/>
                <w:i w:val="0"/>
                <w:caps w:val="0"/>
                <w:color w:val="auto"/>
                <w:spacing w:val="0"/>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rPr>
              <w:t>配备满足化工园区安全管理需要的</w:t>
            </w:r>
            <w:r>
              <w:rPr>
                <w:rFonts w:hint="eastAsia" w:ascii="仿宋_GB2312" w:hAnsi="仿宋_GB2312" w:cs="仿宋_GB2312"/>
                <w:color w:val="auto"/>
                <w:sz w:val="20"/>
                <w:szCs w:val="20"/>
                <w:highlight w:val="none"/>
                <w:u w:val="none"/>
                <w:shd w:val="clear"/>
                <w:lang w:eastAsia="zh-CN"/>
              </w:rPr>
              <w:t>专业监管</w:t>
            </w:r>
            <w:r>
              <w:rPr>
                <w:rFonts w:hint="eastAsia" w:ascii="仿宋_GB2312" w:hAnsi="仿宋_GB2312" w:eastAsia="仿宋_GB2312" w:cs="仿宋_GB2312"/>
                <w:color w:val="auto"/>
                <w:sz w:val="20"/>
                <w:szCs w:val="20"/>
                <w:highlight w:val="none"/>
                <w:u w:val="none"/>
                <w:shd w:val="clear"/>
              </w:rPr>
              <w:t>人员</w:t>
            </w:r>
            <w:r>
              <w:rPr>
                <w:rFonts w:hint="eastAsia" w:ascii="仿宋_GB2312" w:hAnsi="仿宋_GB2312" w:eastAsia="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firstLine="400" w:firstLineChars="200"/>
              <w:jc w:val="both"/>
              <w:rPr>
                <w:rFonts w:hint="eastAsia" w:ascii="仿宋_GB2312" w:hAnsi="仿宋_GB2312" w:cs="仿宋_GB2312"/>
                <w:color w:val="auto"/>
                <w:sz w:val="20"/>
                <w:szCs w:val="20"/>
                <w:highlight w:val="none"/>
                <w:u w:val="none"/>
                <w:shd w:val="clear"/>
                <w:lang w:val="en-US" w:eastAsia="zh-CN"/>
              </w:rPr>
            </w:pPr>
            <w:r>
              <w:rPr>
                <w:rFonts w:hint="eastAsia" w:ascii="仿宋_GB2312" w:hAnsi="仿宋_GB2312" w:cs="仿宋_GB2312"/>
                <w:color w:val="auto"/>
                <w:sz w:val="20"/>
                <w:szCs w:val="20"/>
                <w:highlight w:val="none"/>
                <w:u w:val="none"/>
                <w:shd w:val="clear"/>
                <w:lang w:val="en-US" w:eastAsia="zh-CN"/>
              </w:rPr>
              <w:t>化工园区专业监管人员原则上不少于6人；化工（危险化学品）企业超过20家的，专业监管人员原则上不少于10人；化工（危险化学品）企业超过40家的，专业监管人员原则上不少于15人。</w:t>
            </w:r>
          </w:p>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　　专业监管人员应具有化工等相关专业本科以上学历，或者相关行业领域中级以上专业技术职称、二级（技师）以上职业资格，或者注册安全工程师等职业资格，或者在化工企业一线从事生产或安全管理10</w:t>
            </w:r>
            <w:r>
              <w:rPr>
                <w:rFonts w:hint="eastAsia" w:hAnsi="仿宋_GB2312" w:cs="仿宋_GB2312"/>
                <w:color w:val="auto"/>
                <w:sz w:val="20"/>
                <w:szCs w:val="20"/>
                <w:highlight w:val="none"/>
                <w:u w:val="none"/>
                <w:shd w:val="clear"/>
                <w:lang w:val="en-US" w:eastAsia="zh-CN"/>
              </w:rPr>
              <w:t>年</w:t>
            </w:r>
            <w:r>
              <w:rPr>
                <w:rFonts w:hint="eastAsia" w:ascii="仿宋_GB2312" w:hAnsi="仿宋_GB2312" w:cs="仿宋_GB2312"/>
                <w:color w:val="auto"/>
                <w:sz w:val="20"/>
                <w:szCs w:val="20"/>
                <w:highlight w:val="none"/>
                <w:u w:val="none"/>
                <w:shd w:val="clear"/>
                <w:lang w:val="en-US" w:eastAsia="zh-CN"/>
              </w:rPr>
              <w:t>以上。</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w:t>
            </w:r>
            <w:r>
              <w:rPr>
                <w:rFonts w:hint="eastAsia" w:asciiTheme="minorEastAsia" w:hAnsiTheme="minorEastAsia" w:cstheme="minorEastAsia"/>
                <w:i w:val="0"/>
                <w:color w:val="auto"/>
                <w:kern w:val="0"/>
                <w:sz w:val="21"/>
                <w:szCs w:val="21"/>
                <w:u w:val="none"/>
                <w:lang w:val="en-US" w:eastAsia="zh-CN" w:bidi="ar"/>
              </w:rPr>
              <w:t>明确园区管理机构和职能的文件</w:t>
            </w:r>
            <w:r>
              <w:rPr>
                <w:rFonts w:hint="eastAsia" w:ascii="仿宋_GB2312" w:hAnsi="仿宋_GB2312" w:eastAsia="仿宋_GB2312" w:cs="仿宋_GB2312"/>
                <w:color w:val="auto"/>
                <w:sz w:val="20"/>
                <w:szCs w:val="20"/>
                <w:highlight w:val="none"/>
                <w:u w:val="none"/>
                <w:shd w:val="clear"/>
              </w:rPr>
              <w:t>；</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（2）园区管理机构组织架构、人员姓名及职务列表；</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（3）园区安全监管人员名单；</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r>
              <w:rPr>
                <w:rFonts w:hint="eastAsia" w:ascii="仿宋_GB2312" w:hAnsi="仿宋_GB2312" w:eastAsia="仿宋_GB2312" w:cs="仿宋_GB2312"/>
                <w:color w:val="auto"/>
                <w:sz w:val="20"/>
                <w:szCs w:val="20"/>
                <w:highlight w:val="none"/>
                <w:u w:val="none"/>
                <w:shd w:val="clear"/>
              </w:rPr>
              <w:t>（4）相应人员学历证书或资质文件。</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val="en-US" w:eastAsia="zh-CN" w:bidi="ar-SA"/>
              </w:rPr>
            </w:pPr>
            <w:r>
              <w:rPr>
                <w:rFonts w:hint="default" w:ascii="Times New Roman" w:hAnsi="Times New Roman" w:cs="Times New Roman"/>
                <w:color w:val="auto"/>
                <w:szCs w:val="21"/>
                <w:highlight w:val="none"/>
                <w:u w:val="none"/>
              </w:rPr>
              <w:t>市应急管理局</w:t>
            </w:r>
            <w:r>
              <w:rPr>
                <w:rFonts w:hint="eastAsia" w:ascii="Times New Roman" w:hAnsi="Times New Roman" w:cs="Times New Roman"/>
                <w:color w:val="auto"/>
                <w:szCs w:val="21"/>
                <w:highlight w:val="none"/>
                <w:u w:val="none"/>
                <w:lang w:eastAsia="zh-CN"/>
              </w:rPr>
              <w:t>、</w:t>
            </w:r>
            <w:r>
              <w:rPr>
                <w:rFonts w:hint="default" w:ascii="Times New Roman" w:hAnsi="Times New Roman" w:cs="Times New Roman"/>
                <w:color w:val="auto"/>
                <w:szCs w:val="21"/>
                <w:highlight w:val="none"/>
                <w:u w:val="none"/>
              </w:rPr>
              <w:t>市消防救援支队</w:t>
            </w:r>
          </w:p>
        </w:tc>
        <w:tc>
          <w:tcPr>
            <w:tcW w:w="368" w:type="pct"/>
            <w:gridSpan w:val="2"/>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2-2</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s="仿宋_GB2312"/>
                <w:color w:val="auto"/>
                <w:sz w:val="20"/>
                <w:szCs w:val="20"/>
                <w:highlight w:val="none"/>
                <w:u w:val="none"/>
                <w:shd w:val="clear"/>
                <w:lang w:eastAsia="zh-CN"/>
              </w:rPr>
              <w:t>明确</w:t>
            </w:r>
            <w:r>
              <w:rPr>
                <w:rFonts w:hint="eastAsia" w:ascii="仿宋_GB2312" w:hAnsi="仿宋_GB2312" w:eastAsia="仿宋_GB2312" w:cs="仿宋_GB2312"/>
                <w:color w:val="auto"/>
                <w:sz w:val="20"/>
                <w:szCs w:val="20"/>
                <w:highlight w:val="none"/>
                <w:u w:val="none"/>
                <w:shd w:val="clear"/>
              </w:rPr>
              <w:t>管理机构，具备环境保护方面有效管理能力</w:t>
            </w:r>
            <w:r>
              <w:rPr>
                <w:rFonts w:hint="eastAsia" w:ascii="仿宋_GB2312" w:hAnsi="仿宋_GB2312" w:eastAsia="仿宋_GB2312" w:cs="仿宋_GB2312"/>
                <w:i w:val="0"/>
                <w:caps w:val="0"/>
                <w:color w:val="auto"/>
                <w:spacing w:val="0"/>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rPr>
              <w:t>配备满足化工园区环境保护需要的人员</w:t>
            </w:r>
            <w:r>
              <w:rPr>
                <w:rFonts w:hint="eastAsia" w:ascii="仿宋_GB2312" w:hAnsi="仿宋_GB2312" w:eastAsia="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（1）园区管理机构组织架构、人员姓名及职务列表；</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（2）园区环保监管人员名单；</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r>
              <w:rPr>
                <w:rFonts w:hint="eastAsia" w:ascii="仿宋_GB2312" w:hAnsi="仿宋_GB2312" w:eastAsia="仿宋_GB2312" w:cs="仿宋_GB2312"/>
                <w:color w:val="auto"/>
                <w:sz w:val="20"/>
                <w:szCs w:val="20"/>
                <w:highlight w:val="none"/>
                <w:u w:val="none"/>
                <w:shd w:val="clear"/>
              </w:rPr>
              <w:t>（3）相应人员学历证书或资质文件。</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8" w:type="pct"/>
            <w:gridSpan w:val="2"/>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3</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化工园区选址布局应符合有关法律法规、政策规定和相关规划</w:t>
            </w:r>
            <w:r>
              <w:rPr>
                <w:rFonts w:hint="eastAsia" w:ascii="Times New Roman" w:hAnsi="Times New Roman" w:cs="Times New Roman"/>
                <w:color w:val="auto"/>
                <w:szCs w:val="21"/>
                <w:shd w:val="clear"/>
              </w:rPr>
              <w:t>。</w:t>
            </w:r>
            <w:r>
              <w:rPr>
                <w:rFonts w:ascii="Times New Roman" w:hAnsi="Times New Roman" w:cs="Times New Roman"/>
                <w:color w:val="auto"/>
                <w:szCs w:val="21"/>
                <w:shd w:val="clear"/>
              </w:rPr>
              <w:t>严禁在</w:t>
            </w:r>
            <w:r>
              <w:rPr>
                <w:rFonts w:ascii="Times New Roman" w:hAnsi="Times New Roman"/>
                <w:color w:val="auto"/>
                <w:szCs w:val="21"/>
                <w:shd w:val="clear"/>
              </w:rPr>
              <w:t>地震断层</w:t>
            </w:r>
            <w:r>
              <w:rPr>
                <w:rFonts w:ascii="Times New Roman" w:hAnsi="Times New Roman" w:cs="Times New Roman"/>
                <w:color w:val="auto"/>
                <w:szCs w:val="21"/>
                <w:shd w:val="clear"/>
              </w:rPr>
              <w:t>、地质灾害易发区、生态保护红线、永久基本农田、</w:t>
            </w:r>
            <w:r>
              <w:rPr>
                <w:rFonts w:hint="eastAsia" w:asciiTheme="minorEastAsia" w:hAnsiTheme="minorEastAsia" w:eastAsiaTheme="minorEastAsia" w:cstheme="minorEastAsia"/>
                <w:i w:val="0"/>
                <w:color w:val="auto"/>
                <w:kern w:val="0"/>
                <w:sz w:val="21"/>
                <w:szCs w:val="21"/>
                <w:u w:val="none"/>
                <w:lang w:val="en-US" w:eastAsia="zh-CN" w:bidi="ar"/>
              </w:rPr>
              <w:t>高标准农田、自然保护区、饮用水水源保护区、一级国家级公益林地、天然林保护重点区域、</w:t>
            </w:r>
            <w:r>
              <w:rPr>
                <w:rStyle w:val="12"/>
                <w:rFonts w:hint="eastAsia" w:asciiTheme="minorEastAsia" w:hAnsiTheme="minorEastAsia" w:eastAsiaTheme="minorEastAsia" w:cstheme="minorEastAsia"/>
                <w:color w:val="auto"/>
                <w:kern w:val="0"/>
                <w:sz w:val="21"/>
                <w:szCs w:val="21"/>
                <w:shd w:val="clear"/>
                <w:lang w:val="en-US" w:eastAsia="zh-CN" w:bidi="ar"/>
              </w:rPr>
              <w:t>I级保护林地、列入省级以上保护名录的野生动植物栖息地</w:t>
            </w:r>
            <w:r>
              <w:rPr>
                <w:rFonts w:ascii="Times New Roman" w:hAnsi="Times New Roman" w:cs="Times New Roman"/>
                <w:color w:val="auto"/>
                <w:szCs w:val="21"/>
                <w:shd w:val="clear"/>
              </w:rPr>
              <w:t>以及其他环境敏感区等地段、地区选址。</w:t>
            </w:r>
            <w:r>
              <w:rPr>
                <w:rFonts w:hint="eastAsia" w:ascii="Times New Roman" w:hAnsi="Times New Roman" w:cs="Times New Roman"/>
                <w:color w:val="auto"/>
                <w:szCs w:val="21"/>
                <w:shd w:val="clear"/>
              </w:rPr>
              <w:t>化工园区</w:t>
            </w:r>
            <w:r>
              <w:rPr>
                <w:rFonts w:ascii="Times New Roman" w:hAnsi="Times New Roman" w:cs="Times New Roman"/>
                <w:color w:val="auto"/>
                <w:szCs w:val="21"/>
                <w:shd w:val="clear"/>
              </w:rPr>
              <w:t>与城市建成区、人口密集区、重要设施</w:t>
            </w:r>
            <w:r>
              <w:rPr>
                <w:rFonts w:hint="eastAsia" w:ascii="Times New Roman" w:hAnsi="Times New Roman" w:cs="Times New Roman"/>
                <w:color w:val="auto"/>
                <w:szCs w:val="21"/>
                <w:shd w:val="clear"/>
              </w:rPr>
              <w:t>等防护目标</w:t>
            </w:r>
            <w:r>
              <w:rPr>
                <w:rFonts w:ascii="Times New Roman" w:hAnsi="Times New Roman" w:cs="Times New Roman"/>
                <w:color w:val="auto"/>
                <w:szCs w:val="21"/>
                <w:shd w:val="clear"/>
              </w:rPr>
              <w:t>之间的外部安全防护距离</w:t>
            </w:r>
            <w:r>
              <w:rPr>
                <w:rFonts w:hint="eastAsia" w:ascii="Times New Roman" w:hAnsi="Times New Roman" w:cs="Times New Roman"/>
                <w:color w:val="auto"/>
                <w:szCs w:val="21"/>
                <w:shd w:val="clear"/>
              </w:rPr>
              <w:t>应满足</w:t>
            </w:r>
            <w:r>
              <w:rPr>
                <w:rFonts w:ascii="Times New Roman" w:hAnsi="Times New Roman"/>
                <w:color w:val="auto"/>
                <w:szCs w:val="21"/>
                <w:shd w:val="clear"/>
              </w:rPr>
              <w:t>相关标准要求</w:t>
            </w:r>
            <w:r>
              <w:rPr>
                <w:rFonts w:ascii="Times New Roman" w:hAnsi="Times New Roman" w:cs="Times New Roman"/>
                <w:color w:val="auto"/>
                <w:szCs w:val="21"/>
                <w:shd w:val="clear"/>
              </w:rPr>
              <w:t>，</w:t>
            </w:r>
            <w:r>
              <w:rPr>
                <w:rFonts w:hint="eastAsia" w:ascii="Times New Roman" w:hAnsi="Times New Roman" w:cs="Times New Roman"/>
                <w:color w:val="auto"/>
                <w:szCs w:val="21"/>
                <w:shd w:val="clear"/>
              </w:rPr>
              <w:t>并</w:t>
            </w:r>
            <w:r>
              <w:rPr>
                <w:rFonts w:ascii="Times New Roman" w:hAnsi="Times New Roman" w:cs="Times New Roman"/>
                <w:color w:val="auto"/>
                <w:szCs w:val="21"/>
                <w:shd w:val="clear"/>
              </w:rPr>
              <w:t>设置周边规划安全控制线。</w:t>
            </w:r>
          </w:p>
        </w:tc>
        <w:tc>
          <w:tcPr>
            <w:tcW w:w="648" w:type="pct"/>
            <w:noWrap w:val="0"/>
            <w:vAlign w:val="center"/>
          </w:tcPr>
          <w:p>
            <w:pPr>
              <w:pStyle w:val="10"/>
              <w:ind w:left="42" w:leftChars="20" w:right="42" w:rightChars="20"/>
              <w:jc w:val="both"/>
              <w:rPr>
                <w:rFonts w:hint="eastAsia" w:ascii="宋体" w:eastAsia="仿宋_GB2312"/>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3-</w:t>
            </w:r>
            <w:r>
              <w:rPr>
                <w:rFonts w:hint="eastAsia" w:hAnsi="仿宋_GB2312" w:cs="仿宋_GB2312"/>
                <w:color w:val="auto"/>
                <w:sz w:val="20"/>
                <w:szCs w:val="20"/>
                <w:highlight w:val="none"/>
                <w:u w:val="none"/>
                <w:shd w:val="clear"/>
                <w:lang w:val="en-US" w:eastAsia="zh-CN"/>
              </w:rPr>
              <w:t>1</w:t>
            </w:r>
            <w:r>
              <w:rPr>
                <w:rFonts w:hint="eastAsia" w:asciiTheme="minorEastAsia" w:hAnsiTheme="minorEastAsia" w:eastAsiaTheme="minorEastAsia" w:cstheme="minorEastAsia"/>
                <w:i w:val="0"/>
                <w:color w:val="auto"/>
                <w:kern w:val="0"/>
                <w:sz w:val="21"/>
                <w:szCs w:val="21"/>
                <w:u w:val="none"/>
                <w:lang w:val="en-US" w:eastAsia="zh-CN" w:bidi="ar"/>
              </w:rPr>
              <w:t>化工园区严禁在地震断层、</w:t>
            </w:r>
            <w:r>
              <w:rPr>
                <w:rFonts w:hint="eastAsia" w:asciiTheme="minorEastAsia" w:hAnsiTheme="minorEastAsia" w:eastAsiaTheme="minorEastAsia" w:cstheme="minorEastAsia"/>
                <w:b/>
                <w:i w:val="0"/>
                <w:color w:val="auto"/>
                <w:kern w:val="0"/>
                <w:sz w:val="21"/>
                <w:szCs w:val="21"/>
                <w:u w:val="none"/>
                <w:lang w:val="en-US" w:eastAsia="zh-CN" w:bidi="ar"/>
              </w:rPr>
              <w:t>地质灾害高易发区</w:t>
            </w:r>
            <w:r>
              <w:rPr>
                <w:rFonts w:hint="eastAsia" w:asciiTheme="minorEastAsia" w:hAnsiTheme="minorEastAsia" w:eastAsiaTheme="minorEastAsia" w:cstheme="minorEastAsia"/>
                <w:i w:val="0"/>
                <w:color w:val="auto"/>
                <w:kern w:val="0"/>
                <w:sz w:val="21"/>
                <w:szCs w:val="21"/>
                <w:u w:val="none"/>
                <w:lang w:val="en-US" w:eastAsia="zh-CN" w:bidi="ar"/>
              </w:rPr>
              <w:t>、生态保护红线、永久基本农田、高标准农田、自然保护区、饮用水水源保护区、一级国家级公益林地、天然林保护重点区域、</w:t>
            </w:r>
            <w:r>
              <w:rPr>
                <w:rStyle w:val="12"/>
                <w:rFonts w:hint="eastAsia" w:asciiTheme="minorEastAsia" w:hAnsiTheme="minorEastAsia" w:eastAsiaTheme="minorEastAsia" w:cstheme="minorEastAsia"/>
                <w:color w:val="auto"/>
                <w:kern w:val="0"/>
                <w:sz w:val="21"/>
                <w:szCs w:val="21"/>
                <w:shd w:val="clear"/>
                <w:lang w:val="en-US" w:eastAsia="zh-CN" w:bidi="ar"/>
              </w:rPr>
              <w:t>I级保护林地、列入省级以上保护名录的野生动植物栖息地</w:t>
            </w:r>
            <w:r>
              <w:rPr>
                <w:rFonts w:hint="eastAsia" w:asciiTheme="minorEastAsia" w:hAnsiTheme="minorEastAsia" w:eastAsiaTheme="minorEastAsia" w:cstheme="minorEastAsia"/>
                <w:i w:val="0"/>
                <w:color w:val="auto"/>
                <w:kern w:val="0"/>
                <w:sz w:val="21"/>
                <w:szCs w:val="21"/>
                <w:u w:val="none"/>
                <w:lang w:val="en-US" w:eastAsia="zh-CN" w:bidi="ar"/>
              </w:rPr>
              <w:t>以及其他环境敏感区等地段、地区选址</w:t>
            </w:r>
            <w:r>
              <w:rPr>
                <w:rFonts w:hint="eastAsia" w:hAnsi="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严禁在</w:t>
            </w:r>
            <w:r>
              <w:rPr>
                <w:rFonts w:hint="eastAsia" w:asciiTheme="minorEastAsia" w:hAnsiTheme="minorEastAsia" w:eastAsiaTheme="minorEastAsia" w:cstheme="minorEastAsia"/>
                <w:b/>
                <w:i w:val="0"/>
                <w:color w:val="auto"/>
                <w:kern w:val="0"/>
                <w:sz w:val="21"/>
                <w:szCs w:val="21"/>
                <w:u w:val="none"/>
                <w:lang w:val="en-US" w:eastAsia="zh-CN" w:bidi="ar"/>
              </w:rPr>
              <w:t>地质灾害高易发区</w:t>
            </w:r>
            <w:r>
              <w:rPr>
                <w:rFonts w:hint="eastAsia" w:asciiTheme="minorEastAsia" w:hAnsiTheme="minorEastAsia" w:eastAsiaTheme="minorEastAsia" w:cstheme="minorEastAsia"/>
                <w:i w:val="0"/>
                <w:color w:val="auto"/>
                <w:kern w:val="0"/>
                <w:sz w:val="21"/>
                <w:szCs w:val="21"/>
                <w:u w:val="none"/>
                <w:lang w:val="en-US" w:eastAsia="zh-CN" w:bidi="ar"/>
              </w:rPr>
              <w:t>选址,在做好地质灾害危险性评估的基础上可在</w:t>
            </w:r>
            <w:r>
              <w:rPr>
                <w:rFonts w:hint="eastAsia" w:asciiTheme="minorEastAsia" w:hAnsiTheme="minorEastAsia" w:eastAsiaTheme="minorEastAsia" w:cstheme="minorEastAsia"/>
                <w:b/>
                <w:i w:val="0"/>
                <w:color w:val="auto"/>
                <w:kern w:val="0"/>
                <w:sz w:val="21"/>
                <w:szCs w:val="21"/>
                <w:u w:val="none"/>
                <w:lang w:val="en-US" w:eastAsia="zh-CN" w:bidi="ar"/>
              </w:rPr>
              <w:t>地质灾害中、低易发区</w:t>
            </w:r>
            <w:r>
              <w:rPr>
                <w:rFonts w:hint="eastAsia" w:asciiTheme="minorEastAsia" w:hAnsiTheme="minorEastAsia" w:eastAsiaTheme="minorEastAsia" w:cstheme="minorEastAsia"/>
                <w:i w:val="0"/>
                <w:color w:val="auto"/>
                <w:kern w:val="0"/>
                <w:sz w:val="21"/>
                <w:szCs w:val="21"/>
                <w:u w:val="none"/>
                <w:lang w:val="en-US" w:eastAsia="zh-CN" w:bidi="ar"/>
              </w:rPr>
              <w:t>选址。</w:t>
            </w:r>
          </w:p>
          <w:p>
            <w:pPr>
              <w:pStyle w:val="10"/>
              <w:ind w:left="42" w:leftChars="20" w:right="42" w:rightChars="20"/>
              <w:jc w:val="both"/>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严禁在地震断层上选址，在做好园区区域地震安全性评价工作的基础上，按照有关规范标准避让。</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（1）化工园区的规划图纸；</w:t>
            </w:r>
          </w:p>
          <w:p>
            <w:pPr>
              <w:pStyle w:val="10"/>
              <w:ind w:left="42" w:leftChars="20" w:right="42" w:rightChars="20"/>
              <w:jc w:val="both"/>
              <w:rPr>
                <w:rFonts w:hint="eastAsia" w:ascii="仿宋_GB2312" w:hAnsi="仿宋_GB2312" w:eastAsia="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（2）化工园区整体性安全风险评价报告；</w:t>
            </w:r>
          </w:p>
          <w:p>
            <w:pPr>
              <w:pStyle w:val="10"/>
              <w:ind w:left="42" w:leftChars="20" w:right="42" w:rightChars="20"/>
              <w:jc w:val="both"/>
              <w:rPr>
                <w:rFonts w:hint="eastAsia"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（3）周边规划安全控制线批复文件</w:t>
            </w:r>
            <w:r>
              <w:rPr>
                <w:rFonts w:hint="eastAsia" w:cs="仿宋_GB2312"/>
                <w:color w:val="auto"/>
                <w:sz w:val="20"/>
                <w:szCs w:val="20"/>
                <w:highlight w:val="none"/>
                <w:shd w:val="clear"/>
                <w:lang w:eastAsia="zh-CN"/>
              </w:rPr>
              <w:t>；</w:t>
            </w:r>
          </w:p>
          <w:p>
            <w:pPr>
              <w:pStyle w:val="10"/>
              <w:ind w:left="42" w:leftChars="20" w:right="42" w:rightChars="20"/>
              <w:jc w:val="both"/>
              <w:rPr>
                <w:rFonts w:hint="eastAsia" w:ascii="仿宋_GB2312" w:hAnsi="仿宋_GB2312" w:eastAsia="仿宋_GB2312" w:cs="仿宋_GB2312"/>
                <w:color w:val="auto"/>
                <w:sz w:val="20"/>
                <w:szCs w:val="20"/>
                <w:highlight w:val="none"/>
                <w:shd w:val="clear"/>
                <w:lang w:eastAsia="zh-CN"/>
              </w:rPr>
            </w:pPr>
            <w:r>
              <w:rPr>
                <w:rFonts w:hint="eastAsia" w:cs="仿宋_GB2312"/>
                <w:color w:val="auto"/>
                <w:sz w:val="20"/>
                <w:szCs w:val="20"/>
                <w:highlight w:val="none"/>
                <w:shd w:val="clear"/>
                <w:lang w:eastAsia="zh-CN"/>
              </w:rPr>
              <w:t>（</w:t>
            </w:r>
            <w:r>
              <w:rPr>
                <w:rFonts w:hint="eastAsia" w:cs="仿宋_GB2312"/>
                <w:color w:val="auto"/>
                <w:sz w:val="20"/>
                <w:szCs w:val="20"/>
                <w:highlight w:val="none"/>
                <w:shd w:val="clear"/>
                <w:lang w:val="en-US" w:eastAsia="zh-CN"/>
              </w:rPr>
              <w:t>4</w:t>
            </w:r>
            <w:r>
              <w:rPr>
                <w:rFonts w:hint="eastAsia" w:cs="仿宋_GB2312"/>
                <w:color w:val="auto"/>
                <w:sz w:val="20"/>
                <w:szCs w:val="20"/>
                <w:highlight w:val="none"/>
                <w:shd w:val="clear"/>
                <w:lang w:eastAsia="zh-CN"/>
              </w:rPr>
              <w:t>）</w:t>
            </w:r>
            <w:r>
              <w:rPr>
                <w:rFonts w:hint="eastAsia" w:ascii="仿宋_GB2312" w:hAnsi="仿宋_GB2312" w:eastAsia="仿宋_GB2312" w:cs="仿宋_GB2312"/>
                <w:color w:val="auto"/>
                <w:sz w:val="20"/>
                <w:szCs w:val="20"/>
                <w:shd w:val="clear"/>
                <w:lang w:val="en-US" w:eastAsia="zh-CN"/>
              </w:rPr>
              <w:t>化工园区</w:t>
            </w:r>
            <w:r>
              <w:rPr>
                <w:rFonts w:hint="eastAsia" w:hAnsi="仿宋_GB2312" w:cs="仿宋_GB2312"/>
                <w:color w:val="auto"/>
                <w:sz w:val="20"/>
                <w:szCs w:val="20"/>
                <w:shd w:val="clear"/>
                <w:lang w:val="en-US" w:eastAsia="zh-CN"/>
              </w:rPr>
              <w:t>四至</w:t>
            </w:r>
            <w:r>
              <w:rPr>
                <w:rFonts w:hint="eastAsia" w:ascii="仿宋_GB2312" w:hAnsi="仿宋_GB2312" w:eastAsia="仿宋_GB2312" w:cs="仿宋_GB2312"/>
                <w:color w:val="auto"/>
                <w:sz w:val="20"/>
                <w:szCs w:val="20"/>
                <w:shd w:val="clear"/>
                <w:lang w:val="en-US" w:eastAsia="zh-CN"/>
              </w:rPr>
              <w:t>范围矢量坐标数据</w:t>
            </w:r>
            <w:r>
              <w:rPr>
                <w:rFonts w:hint="eastAsia" w:ascii="仿宋_GB2312" w:hAnsi="仿宋_GB2312" w:eastAsia="仿宋_GB2312" w:cs="仿宋_GB2312"/>
                <w:color w:val="auto"/>
                <w:sz w:val="20"/>
                <w:szCs w:val="20"/>
                <w:highlight w:val="none"/>
                <w:shd w:val="clear"/>
                <w:lang w:eastAsia="zh-CN"/>
              </w:rPr>
              <w:t>。</w:t>
            </w:r>
          </w:p>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zh-CN"/>
              </w:rPr>
            </w:pPr>
            <w:ins w:id="0" w:author="王景" w:date="2023-08-31T10:08:32Z">
              <w:r>
                <w:rPr>
                  <w:rFonts w:hint="eastAsia" w:hAnsi="仿宋_GB2312" w:cs="仿宋_GB2312"/>
                  <w:color w:val="auto"/>
                  <w:sz w:val="20"/>
                  <w:szCs w:val="20"/>
                  <w:highlight w:val="none"/>
                  <w:shd w:val="clear"/>
                  <w:lang w:eastAsia="zh-CN"/>
                </w:rPr>
                <w:t>（</w:t>
              </w:r>
            </w:ins>
            <w:ins w:id="1" w:author="王景" w:date="2023-08-31T10:08:32Z">
              <w:r>
                <w:rPr>
                  <w:rFonts w:hint="eastAsia" w:hAnsi="仿宋_GB2312" w:cs="仿宋_GB2312"/>
                  <w:color w:val="auto"/>
                  <w:sz w:val="20"/>
                  <w:szCs w:val="20"/>
                  <w:highlight w:val="none"/>
                  <w:shd w:val="clear"/>
                  <w:lang w:val="en-US" w:eastAsia="zh-CN"/>
                </w:rPr>
                <w:t>5</w:t>
              </w:r>
            </w:ins>
            <w:ins w:id="2" w:author="王景" w:date="2023-08-31T10:08:32Z">
              <w:r>
                <w:rPr>
                  <w:rFonts w:hint="eastAsia" w:hAnsi="仿宋_GB2312" w:cs="仿宋_GB2312"/>
                  <w:color w:val="auto"/>
                  <w:sz w:val="20"/>
                  <w:szCs w:val="20"/>
                  <w:highlight w:val="none"/>
                  <w:shd w:val="clear"/>
                  <w:lang w:eastAsia="zh-CN"/>
                </w:rPr>
                <w:t>）</w:t>
              </w:r>
            </w:ins>
            <w:ins w:id="3" w:author="王景" w:date="2023-08-31T10:08:32Z">
              <w:r>
                <w:rPr>
                  <w:rFonts w:hint="eastAsia" w:asciiTheme="minorEastAsia" w:hAnsiTheme="minorEastAsia" w:cstheme="minorEastAsia"/>
                  <w:i w:val="0"/>
                  <w:color w:val="auto"/>
                  <w:kern w:val="0"/>
                  <w:sz w:val="21"/>
                  <w:szCs w:val="21"/>
                  <w:u w:val="none"/>
                  <w:lang w:val="en-US" w:eastAsia="zh-CN" w:bidi="ar"/>
                </w:rPr>
                <w:t>区域性地震安全性评价报告、省地震局出具的《区域性地震安全性评价结果审核表》。</w:t>
              </w:r>
            </w:ins>
            <w:bookmarkStart w:id="0" w:name="_GoBack"/>
            <w:bookmarkEnd w:id="0"/>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val="en-US" w:eastAsia="zh-CN" w:bidi="ar-SA"/>
              </w:rPr>
            </w:pPr>
            <w:r>
              <w:rPr>
                <w:rFonts w:hint="eastAsia" w:ascii="Times New Roman" w:hAnsi="Times New Roman" w:cs="Times New Roman"/>
                <w:color w:val="auto"/>
                <w:sz w:val="20"/>
                <w:szCs w:val="20"/>
                <w:highlight w:val="none"/>
                <w:u w:val="none"/>
                <w:shd w:val="clear"/>
                <w:lang w:eastAsia="zh-CN" w:bidi="ar-SA"/>
              </w:rPr>
              <w:t>市应急管理局（市地震局）、</w:t>
            </w:r>
            <w:r>
              <w:rPr>
                <w:rFonts w:hint="default" w:ascii="Times New Roman" w:hAnsi="Times New Roman" w:cs="Times New Roman"/>
                <w:color w:val="auto"/>
                <w:sz w:val="20"/>
                <w:szCs w:val="20"/>
                <w:highlight w:val="none"/>
                <w:u w:val="none"/>
                <w:shd w:val="clear"/>
                <w:lang w:eastAsia="zh-CN" w:bidi="ar-SA"/>
              </w:rPr>
              <w:t>市规划和自然资源局</w:t>
            </w:r>
            <w:r>
              <w:rPr>
                <w:rFonts w:hint="eastAsia" w:ascii="Times New Roman" w:hAnsi="Times New Roman" w:cs="Times New Roman"/>
                <w:color w:val="auto"/>
                <w:sz w:val="20"/>
                <w:szCs w:val="20"/>
                <w:highlight w:val="none"/>
                <w:u w:val="none"/>
                <w:shd w:val="clear"/>
                <w:lang w:eastAsia="zh-CN" w:bidi="ar-SA"/>
              </w:rPr>
              <w:t>、市生态环境局、市农业农村局、市林业和园林局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3-</w:t>
            </w:r>
            <w:r>
              <w:rPr>
                <w:rFonts w:hint="eastAsia" w:hAnsi="仿宋_GB2312" w:cs="仿宋_GB2312"/>
                <w:color w:val="auto"/>
                <w:sz w:val="20"/>
                <w:szCs w:val="20"/>
                <w:highlight w:val="none"/>
                <w:u w:val="none"/>
                <w:shd w:val="clear"/>
                <w:lang w:val="en-US" w:eastAsia="zh-CN"/>
              </w:rPr>
              <w:t>2</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color w:val="auto"/>
                <w:sz w:val="20"/>
                <w:szCs w:val="20"/>
                <w:highlight w:val="none"/>
                <w:u w:val="none"/>
                <w:shd w:val="clear"/>
              </w:rPr>
              <w:t>与城市建成区、人口密集区、重要设施</w:t>
            </w:r>
            <w:r>
              <w:rPr>
                <w:rFonts w:hint="eastAsia" w:ascii="仿宋_GB2312" w:hAnsi="仿宋_GB2312" w:eastAsia="仿宋_GB2312" w:cs="仿宋_GB2312"/>
                <w:color w:val="auto"/>
                <w:sz w:val="20"/>
                <w:szCs w:val="20"/>
                <w:highlight w:val="none"/>
                <w:u w:val="none"/>
                <w:shd w:val="clear"/>
                <w:lang w:eastAsia="zh-CN"/>
              </w:rPr>
              <w:t>等防护目标</w:t>
            </w:r>
            <w:r>
              <w:rPr>
                <w:rFonts w:hint="eastAsia" w:ascii="仿宋_GB2312" w:hAnsi="仿宋_GB2312" w:eastAsia="仿宋_GB2312" w:cs="仿宋_GB2312"/>
                <w:color w:val="auto"/>
                <w:sz w:val="20"/>
                <w:szCs w:val="20"/>
                <w:highlight w:val="none"/>
                <w:u w:val="none"/>
                <w:shd w:val="clear"/>
              </w:rPr>
              <w:t>之间的外部安全防护距离</w:t>
            </w:r>
            <w:r>
              <w:rPr>
                <w:rFonts w:hint="eastAsia" w:ascii="仿宋_GB2312" w:hAnsi="仿宋_GB2312" w:eastAsia="仿宋_GB2312" w:cs="仿宋_GB2312"/>
                <w:color w:val="auto"/>
                <w:sz w:val="20"/>
                <w:szCs w:val="20"/>
                <w:highlight w:val="none"/>
                <w:u w:val="none"/>
                <w:shd w:val="clear"/>
                <w:lang w:eastAsia="zh-CN"/>
              </w:rPr>
              <w:t>应满足</w:t>
            </w:r>
            <w:r>
              <w:rPr>
                <w:rFonts w:hint="eastAsia" w:ascii="仿宋_GB2312" w:hAnsi="仿宋_GB2312" w:eastAsia="仿宋_GB2312"/>
                <w:color w:val="auto"/>
                <w:sz w:val="20"/>
                <w:szCs w:val="20"/>
                <w:highlight w:val="none"/>
                <w:u w:val="none"/>
                <w:shd w:val="clear"/>
              </w:rPr>
              <w:t>相关标准要求</w:t>
            </w:r>
            <w:r>
              <w:rPr>
                <w:rFonts w:hint="eastAsia" w:ascii="仿宋_GB2312" w:hAnsi="仿宋_GB2312" w:eastAsia="仿宋_GB2312" w:cs="仿宋_GB2312"/>
                <w:color w:val="auto"/>
                <w:sz w:val="20"/>
                <w:szCs w:val="20"/>
                <w:highlight w:val="none"/>
                <w:u w:val="none"/>
                <w:shd w:val="clear"/>
              </w:rPr>
              <w:t>，</w:t>
            </w:r>
            <w:r>
              <w:rPr>
                <w:rFonts w:hint="eastAsia" w:ascii="仿宋_GB2312" w:hAnsi="仿宋_GB2312" w:eastAsia="仿宋_GB2312" w:cs="仿宋_GB2312"/>
                <w:color w:val="auto"/>
                <w:sz w:val="20"/>
                <w:szCs w:val="20"/>
                <w:highlight w:val="none"/>
                <w:u w:val="none"/>
                <w:shd w:val="clear"/>
                <w:lang w:eastAsia="zh-CN"/>
              </w:rPr>
              <w:t>并</w:t>
            </w:r>
            <w:r>
              <w:rPr>
                <w:rFonts w:hint="eastAsia" w:ascii="仿宋_GB2312" w:hAnsi="仿宋_GB2312" w:eastAsia="仿宋_GB2312" w:cs="仿宋_GB2312"/>
                <w:color w:val="auto"/>
                <w:sz w:val="20"/>
                <w:szCs w:val="20"/>
                <w:highlight w:val="none"/>
                <w:u w:val="none"/>
                <w:shd w:val="clear"/>
              </w:rPr>
              <w:t>设置周边规划安全控制线</w:t>
            </w:r>
            <w:r>
              <w:rPr>
                <w:rFonts w:hint="eastAsia" w:ascii="仿宋_GB2312" w:hAnsi="仿宋_GB2312" w:eastAsia="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化工园区进行选址安全评估，与城市建成区、人口密集区、重要设施等防护目标之间安全防护距离满足《石油化工企业设计防火标准》、《建筑设计防火规范》等国家法律法规、标准规范的要求，个人风险和社会风险符合《危险化学品生产装置和存储设施风险基准》、《危险化学品生产装置和存储设施外部安全距离确定方法》的要求，并留有适当的缓冲带。</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（1）化工园区的规划图纸；</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（2）化工园区整体性安全风险评价报告；</w:t>
            </w:r>
          </w:p>
          <w:p>
            <w:pPr>
              <w:pStyle w:val="10"/>
              <w:ind w:left="42" w:leftChars="20" w:right="42" w:rightChars="20"/>
              <w:jc w:val="both"/>
              <w:rPr>
                <w:rFonts w:hint="eastAsia" w:ascii="仿宋_GB2312" w:eastAsia="仿宋_GB2312" w:cs="仿宋_GB2312"/>
                <w:color w:val="auto"/>
                <w:sz w:val="20"/>
                <w:szCs w:val="20"/>
                <w:shd w:val="clear"/>
                <w:lang w:val="en-US" w:eastAsia="zh-CN" w:bidi="ar-SA"/>
              </w:rPr>
            </w:pPr>
            <w:r>
              <w:rPr>
                <w:rFonts w:hint="eastAsia" w:ascii="仿宋_GB2312" w:hAnsi="仿宋_GB2312" w:eastAsia="仿宋_GB2312" w:cs="仿宋_GB2312"/>
                <w:color w:val="auto"/>
                <w:sz w:val="20"/>
                <w:szCs w:val="20"/>
                <w:highlight w:val="none"/>
                <w:u w:val="none"/>
                <w:shd w:val="clear"/>
                <w:lang w:eastAsia="zh-CN"/>
              </w:rPr>
              <w:t>（3）</w:t>
            </w:r>
            <w:r>
              <w:rPr>
                <w:rFonts w:hint="eastAsia"/>
                <w:color w:val="auto"/>
                <w:sz w:val="21"/>
                <w:szCs w:val="21"/>
                <w:vertAlign w:val="baseline"/>
                <w:lang w:val="en-US" w:eastAsia="zh-CN"/>
              </w:rPr>
              <w:t>相关部门批复的化工园区周边土地规划安全控制线图纸</w:t>
            </w:r>
            <w:r>
              <w:rPr>
                <w:rFonts w:hint="eastAsia" w:hAnsi="仿宋_GB2312" w:cs="仿宋_GB2312"/>
                <w:color w:val="auto"/>
                <w:sz w:val="20"/>
                <w:szCs w:val="20"/>
                <w:highlight w:val="none"/>
                <w:u w:val="none"/>
                <w:shd w:val="clear"/>
                <w:lang w:eastAsia="zh-CN"/>
              </w:rPr>
              <w:t>。</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应急管理局</w:t>
            </w:r>
            <w:r>
              <w:rPr>
                <w:rFonts w:hint="eastAsia" w:ascii="Times New Roman" w:hAnsi="Times New Roman" w:cs="Times New Roman"/>
                <w:color w:val="auto"/>
                <w:sz w:val="21"/>
                <w:szCs w:val="21"/>
                <w:highlight w:val="none"/>
                <w:u w:val="none"/>
                <w:shd w:val="clear"/>
                <w:lang w:val="en-US" w:eastAsia="zh-CN" w:bidi="ar-SA"/>
              </w:rPr>
              <w:t>、</w:t>
            </w:r>
            <w:r>
              <w:rPr>
                <w:rFonts w:hint="default" w:ascii="Times New Roman" w:hAnsi="Times New Roman" w:cs="Times New Roman"/>
                <w:color w:val="auto"/>
                <w:sz w:val="21"/>
                <w:szCs w:val="21"/>
                <w:highlight w:val="none"/>
                <w:u w:val="none"/>
                <w:shd w:val="clear"/>
                <w:lang w:eastAsia="zh-CN" w:bidi="ar-SA"/>
              </w:rPr>
              <w:t>市规划和自然资源局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4</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w:t>
            </w:r>
            <w:r>
              <w:rPr>
                <w:rFonts w:hint="eastAsia" w:ascii="Times New Roman" w:hAnsi="Times New Roman" w:cs="Times New Roman"/>
                <w:color w:val="auto"/>
                <w:szCs w:val="21"/>
                <w:shd w:val="clear"/>
              </w:rPr>
              <w:t>管理机构</w:t>
            </w:r>
            <w:r>
              <w:rPr>
                <w:rFonts w:ascii="Times New Roman" w:hAnsi="Times New Roman" w:cs="Times New Roman"/>
                <w:color w:val="auto"/>
                <w:szCs w:val="21"/>
                <w:shd w:val="clear"/>
              </w:rPr>
              <w:t>应编制总体规划和产业规划</w:t>
            </w:r>
            <w:r>
              <w:rPr>
                <w:rFonts w:hint="eastAsia" w:ascii="Times New Roman" w:hAnsi="Times New Roman" w:cs="Times New Roman"/>
                <w:color w:val="auto"/>
                <w:szCs w:val="21"/>
                <w:shd w:val="clear"/>
              </w:rPr>
              <w:t>。</w:t>
            </w:r>
            <w:r>
              <w:rPr>
                <w:rFonts w:ascii="Times New Roman" w:hAnsi="Times New Roman" w:cs="Times New Roman"/>
                <w:color w:val="auto"/>
                <w:szCs w:val="21"/>
                <w:shd w:val="clear"/>
              </w:rPr>
              <w:t>总体规划应包括安全生产、</w:t>
            </w:r>
            <w:r>
              <w:rPr>
                <w:rFonts w:hint="eastAsia" w:ascii="Times New Roman" w:hAnsi="Times New Roman" w:cs="Times New Roman"/>
                <w:color w:val="auto"/>
                <w:szCs w:val="21"/>
                <w:shd w:val="clear"/>
              </w:rPr>
              <w:t>应急救援</w:t>
            </w:r>
            <w:r>
              <w:rPr>
                <w:rFonts w:ascii="Times New Roman" w:hAnsi="Times New Roman" w:cs="Times New Roman"/>
                <w:color w:val="auto"/>
                <w:szCs w:val="21"/>
                <w:shd w:val="clear"/>
              </w:rPr>
              <w:t>、生态环境保护</w:t>
            </w:r>
            <w:r>
              <w:rPr>
                <w:rFonts w:ascii="Times New Roman" w:hAnsi="Times New Roman"/>
                <w:color w:val="auto"/>
                <w:szCs w:val="21"/>
                <w:shd w:val="clear"/>
              </w:rPr>
              <w:t>、节约集约用地</w:t>
            </w:r>
            <w:r>
              <w:rPr>
                <w:rFonts w:ascii="Times New Roman" w:hAnsi="Times New Roman" w:cs="Times New Roman"/>
                <w:color w:val="auto"/>
                <w:szCs w:val="21"/>
                <w:shd w:val="clear"/>
              </w:rPr>
              <w:t>和综合防灾减灾的章节或独立编制相关专项规划。产业规划应结合当地土地资源、产业基础、水资源、环境容量、城市建设、物流交通等基础条件进行编制，符合国家化工产业</w:t>
            </w:r>
            <w:r>
              <w:rPr>
                <w:rFonts w:hint="eastAsia" w:ascii="Times New Roman" w:hAnsi="Times New Roman" w:cs="Times New Roman"/>
                <w:color w:val="auto"/>
                <w:szCs w:val="21"/>
                <w:shd w:val="clear"/>
              </w:rPr>
              <w:t>政策和</w:t>
            </w:r>
            <w:r>
              <w:rPr>
                <w:rFonts w:hint="eastAsia" w:ascii="Times New Roman" w:hAnsi="Times New Roman" w:cs="Times New Roman"/>
                <w:color w:val="auto"/>
                <w:szCs w:val="21"/>
                <w:shd w:val="clear"/>
                <w:lang w:val="en-US" w:eastAsia="zh-CN"/>
              </w:rPr>
              <w:t>我</w:t>
            </w:r>
            <w:r>
              <w:rPr>
                <w:rFonts w:hint="default" w:ascii="Times New Roman" w:hAnsi="Times New Roman" w:cs="Times New Roman"/>
                <w:color w:val="auto"/>
                <w:szCs w:val="21"/>
                <w:shd w:val="clear"/>
              </w:rPr>
              <w:t>市</w:t>
            </w:r>
            <w:r>
              <w:rPr>
                <w:rFonts w:ascii="Times New Roman" w:hAnsi="Times New Roman"/>
                <w:color w:val="auto"/>
                <w:szCs w:val="21"/>
                <w:shd w:val="clear"/>
              </w:rPr>
              <w:t>生态环境分区管控要求</w:t>
            </w:r>
            <w:r>
              <w:rPr>
                <w:rFonts w:hint="eastAsia" w:ascii="Times New Roman" w:hAnsi="Times New Roman"/>
                <w:color w:val="auto"/>
                <w:szCs w:val="21"/>
                <w:shd w:val="clear"/>
              </w:rPr>
              <w:t>及化工产业发展规划</w:t>
            </w:r>
            <w:r>
              <w:rPr>
                <w:rFonts w:ascii="Times New Roman" w:hAnsi="Times New Roman" w:cs="Times New Roman"/>
                <w:color w:val="auto"/>
                <w:szCs w:val="21"/>
                <w:shd w:val="clear"/>
              </w:rPr>
              <w:t>。</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4-1</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b w:val="0"/>
                <w:bCs w:val="0"/>
                <w:color w:val="auto"/>
                <w:sz w:val="20"/>
                <w:szCs w:val="20"/>
                <w:highlight w:val="none"/>
                <w:u w:val="none"/>
                <w:shd w:val="clear"/>
                <w:lang w:eastAsia="zh-CN"/>
              </w:rPr>
              <w:t>管理机构</w:t>
            </w:r>
            <w:r>
              <w:rPr>
                <w:rFonts w:hint="eastAsia" w:ascii="仿宋_GB2312" w:hAnsi="仿宋_GB2312" w:eastAsia="仿宋_GB2312" w:cs="仿宋_GB2312"/>
                <w:color w:val="auto"/>
                <w:sz w:val="20"/>
                <w:szCs w:val="20"/>
                <w:highlight w:val="none"/>
                <w:u w:val="none"/>
                <w:shd w:val="clear"/>
                <w:lang w:eastAsia="zh-CN"/>
              </w:rPr>
              <w:t>应编制总体规划</w:t>
            </w:r>
            <w:r>
              <w:rPr>
                <w:rFonts w:hint="eastAsia" w:ascii="仿宋_GB2312" w:hAnsi="仿宋_GB2312" w:cs="仿宋_GB2312"/>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lang w:eastAsia="zh-CN"/>
              </w:rPr>
              <w:t>总体规划应包括安全生产、应急救援、生态环境保护</w:t>
            </w:r>
            <w:r>
              <w:rPr>
                <w:rFonts w:hint="eastAsia" w:ascii="仿宋_GB2312" w:hAnsi="仿宋_GB2312" w:eastAsia="仿宋_GB2312"/>
                <w:color w:val="auto"/>
                <w:sz w:val="20"/>
                <w:szCs w:val="20"/>
                <w:highlight w:val="none"/>
                <w:u w:val="none"/>
                <w:shd w:val="clear"/>
              </w:rPr>
              <w:t>、</w:t>
            </w:r>
            <w:r>
              <w:rPr>
                <w:rFonts w:hint="eastAsia" w:ascii="仿宋_GB2312" w:hAnsi="仿宋_GB2312"/>
                <w:color w:val="auto"/>
                <w:sz w:val="20"/>
                <w:szCs w:val="20"/>
                <w:highlight w:val="none"/>
                <w:u w:val="none"/>
                <w:shd w:val="clear"/>
                <w:lang w:eastAsia="zh-CN"/>
              </w:rPr>
              <w:t>水资源论证、</w:t>
            </w:r>
            <w:r>
              <w:rPr>
                <w:rFonts w:hint="eastAsia" w:ascii="仿宋_GB2312" w:hAnsi="仿宋_GB2312" w:eastAsia="仿宋_GB2312"/>
                <w:color w:val="auto"/>
                <w:sz w:val="20"/>
                <w:szCs w:val="20"/>
                <w:highlight w:val="none"/>
                <w:u w:val="none"/>
                <w:shd w:val="clear"/>
              </w:rPr>
              <w:t>节约集约用地</w:t>
            </w:r>
            <w:r>
              <w:rPr>
                <w:rFonts w:hint="eastAsia" w:ascii="仿宋_GB2312" w:hAnsi="仿宋_GB2312" w:eastAsia="仿宋_GB2312" w:cs="仿宋_GB2312"/>
                <w:color w:val="auto"/>
                <w:sz w:val="20"/>
                <w:szCs w:val="20"/>
                <w:highlight w:val="none"/>
                <w:u w:val="none"/>
                <w:shd w:val="clear"/>
                <w:lang w:eastAsia="zh-CN"/>
              </w:rPr>
              <w:t>和综合防灾减灾的章节或独立编制相关专项规划。</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编制《化工园区总体规划》和《化工园区产业规划》，且《化工园区总体规划》中有单独的安全生产和综合防灾减灾规划章节，或单独编制了安全生产和综合防灾减灾规划。</w:t>
            </w:r>
          </w:p>
        </w:tc>
        <w:tc>
          <w:tcPr>
            <w:tcW w:w="568" w:type="pct"/>
            <w:noWrap w:val="0"/>
            <w:vAlign w:val="center"/>
          </w:tcPr>
          <w:p>
            <w:pPr>
              <w:pStyle w:val="10"/>
              <w:numPr>
                <w:ilvl w:val="0"/>
                <w:numId w:val="3"/>
              </w:numPr>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园区总体规划的文本；</w:t>
            </w:r>
          </w:p>
          <w:p>
            <w:pPr>
              <w:pStyle w:val="10"/>
              <w:numPr>
                <w:ilvl w:val="0"/>
                <w:numId w:val="3"/>
              </w:numPr>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专家评审意见；</w:t>
            </w:r>
          </w:p>
          <w:p>
            <w:pPr>
              <w:pStyle w:val="10"/>
              <w:ind w:left="42" w:leftChars="20" w:right="42" w:rightChars="20"/>
              <w:jc w:val="both"/>
              <w:rPr>
                <w:rFonts w:hint="eastAsia" w:ascii="仿宋_GB2312" w:eastAsia="仿宋_GB2312" w:cs="仿宋_GB2312"/>
                <w:color w:val="auto"/>
                <w:sz w:val="20"/>
                <w:szCs w:val="20"/>
                <w:shd w:val="clear"/>
                <w:lang w:val="en-US" w:eastAsia="zh-CN" w:bidi="ar-SA"/>
              </w:rPr>
            </w:pPr>
            <w:r>
              <w:rPr>
                <w:rFonts w:hint="eastAsia" w:ascii="仿宋_GB2312" w:hAnsi="仿宋_GB2312" w:eastAsia="仿宋_GB2312" w:cs="仿宋_GB2312"/>
                <w:color w:val="auto"/>
                <w:sz w:val="20"/>
                <w:szCs w:val="20"/>
                <w:highlight w:val="none"/>
                <w:u w:val="none"/>
                <w:shd w:val="clear"/>
                <w:lang w:eastAsia="zh-CN"/>
              </w:rPr>
              <w:t>（3）有关部门批复文件。</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commentRangeStart w:id="3"/>
            <w:r>
              <w:rPr>
                <w:rFonts w:hint="eastAsia" w:ascii="Times New Roman" w:hAnsi="Times New Roman" w:eastAsia="仿宋_GB2312" w:cs="Times New Roman"/>
                <w:i w:val="0"/>
                <w:color w:val="auto"/>
                <w:kern w:val="2"/>
                <w:sz w:val="20"/>
                <w:szCs w:val="20"/>
                <w:highlight w:val="none"/>
                <w:u w:val="none"/>
                <w:lang w:val="en-US" w:eastAsia="zh-Hans" w:bidi="ar-SA"/>
              </w:rPr>
              <w:t>园区批准设立部门（属国务院、省、市人民政府批准设立的，由牵头部门对应的</w:t>
            </w:r>
            <w:r>
              <w:rPr>
                <w:rFonts w:hint="eastAsia" w:ascii="Times New Roman" w:hAnsi="Times New Roman" w:cs="Times New Roman"/>
                <w:i w:val="0"/>
                <w:color w:val="auto"/>
                <w:kern w:val="2"/>
                <w:sz w:val="20"/>
                <w:szCs w:val="20"/>
                <w:highlight w:val="none"/>
                <w:u w:val="none"/>
                <w:lang w:val="en-US" w:eastAsia="zh-CN" w:bidi="ar-SA"/>
              </w:rPr>
              <w:t>市直</w:t>
            </w:r>
            <w:r>
              <w:rPr>
                <w:rFonts w:hint="eastAsia" w:ascii="Times New Roman" w:hAnsi="Times New Roman" w:eastAsia="仿宋_GB2312" w:cs="Times New Roman"/>
                <w:i w:val="0"/>
                <w:color w:val="auto"/>
                <w:kern w:val="2"/>
                <w:sz w:val="20"/>
                <w:szCs w:val="20"/>
                <w:highlight w:val="none"/>
                <w:u w:val="none"/>
                <w:lang w:val="en-US" w:eastAsia="zh-Hans" w:bidi="ar-SA"/>
              </w:rPr>
              <w:t>部门审查。）</w:t>
            </w:r>
            <w:commentRangeEnd w:id="3"/>
            <w:r>
              <w:rPr>
                <w:rFonts w:hint="eastAsia" w:ascii="Times New Roman" w:hAnsi="Times New Roman" w:cs="Times New Roman"/>
                <w:color w:val="auto"/>
                <w:sz w:val="20"/>
                <w:szCs w:val="20"/>
                <w:highlight w:val="none"/>
                <w:u w:val="none"/>
                <w:lang w:eastAsia="zh-Hans"/>
              </w:rPr>
              <w:commentReference w:id="3"/>
            </w:r>
          </w:p>
        </w:tc>
        <w:tc>
          <w:tcPr>
            <w:tcW w:w="367"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continue"/>
            <w:noWrap w:val="0"/>
            <w:vAlign w:val="center"/>
          </w:tcPr>
          <w:p>
            <w:pPr>
              <w:pStyle w:val="10"/>
              <w:ind w:left="20" w:right="42" w:rightChars="20"/>
              <w:jc w:val="center"/>
              <w:rPr>
                <w:rFonts w:hint="eastAsia" w:ascii="宋体" w:eastAsia="宋体"/>
                <w:color w:val="auto"/>
                <w:sz w:val="21"/>
                <w:szCs w:val="21"/>
                <w:shd w:val="clear"/>
                <w:lang w:val="en-US" w:eastAsia="zh-CN"/>
              </w:rPr>
            </w:pPr>
          </w:p>
        </w:tc>
        <w:tc>
          <w:tcPr>
            <w:tcW w:w="625" w:type="pct"/>
            <w:vMerge w:val="continue"/>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4-2</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b w:val="0"/>
                <w:bCs w:val="0"/>
                <w:color w:val="auto"/>
                <w:sz w:val="20"/>
                <w:szCs w:val="20"/>
                <w:highlight w:val="none"/>
                <w:u w:val="none"/>
                <w:shd w:val="clear"/>
                <w:lang w:eastAsia="zh-CN"/>
              </w:rPr>
              <w:t>管理机构</w:t>
            </w:r>
            <w:r>
              <w:rPr>
                <w:rFonts w:hint="eastAsia" w:ascii="仿宋_GB2312" w:hAnsi="仿宋_GB2312" w:eastAsia="仿宋_GB2312" w:cs="仿宋_GB2312"/>
                <w:color w:val="auto"/>
                <w:sz w:val="20"/>
                <w:szCs w:val="20"/>
                <w:highlight w:val="none"/>
                <w:u w:val="none"/>
                <w:shd w:val="clear"/>
                <w:lang w:eastAsia="zh-CN"/>
              </w:rPr>
              <w:t>应编制产业规划。产业规划应结合当地土地资源、产业基础、水资源、环境容量、城市建设、物流交通等基础条件进行编制，符合国家</w:t>
            </w:r>
            <w:r>
              <w:rPr>
                <w:rFonts w:hint="eastAsia" w:ascii="仿宋_GB2312" w:hAnsi="仿宋_GB2312" w:eastAsia="仿宋_GB2312" w:cs="仿宋_GB2312"/>
                <w:i w:val="0"/>
                <w:caps w:val="0"/>
                <w:color w:val="auto"/>
                <w:spacing w:val="0"/>
                <w:sz w:val="20"/>
                <w:szCs w:val="20"/>
                <w:highlight w:val="none"/>
                <w:u w:val="none"/>
                <w:shd w:val="clear"/>
                <w:lang w:val="en-US" w:eastAsia="zh-CN"/>
              </w:rPr>
              <w:t>化工</w:t>
            </w:r>
            <w:r>
              <w:rPr>
                <w:rFonts w:hint="eastAsia" w:ascii="仿宋_GB2312" w:hAnsi="仿宋_GB2312" w:eastAsia="仿宋_GB2312" w:cs="仿宋_GB2312"/>
                <w:color w:val="auto"/>
                <w:sz w:val="20"/>
                <w:szCs w:val="20"/>
                <w:highlight w:val="none"/>
                <w:u w:val="none"/>
                <w:shd w:val="clear"/>
                <w:lang w:eastAsia="zh-CN"/>
              </w:rPr>
              <w:t>产业</w:t>
            </w:r>
            <w:r>
              <w:rPr>
                <w:rFonts w:hint="eastAsia" w:ascii="仿宋_GB2312" w:hAnsi="仿宋_GB2312" w:cs="仿宋_GB2312"/>
                <w:color w:val="auto"/>
                <w:sz w:val="20"/>
                <w:szCs w:val="20"/>
                <w:highlight w:val="none"/>
                <w:u w:val="none"/>
                <w:shd w:val="clear"/>
                <w:lang w:eastAsia="zh-CN"/>
              </w:rPr>
              <w:t>政策及省</w:t>
            </w:r>
            <w:r>
              <w:rPr>
                <w:rFonts w:hint="eastAsia" w:hAnsi="仿宋_GB2312" w:cs="仿宋_GB2312"/>
                <w:color w:val="auto"/>
                <w:sz w:val="20"/>
                <w:szCs w:val="20"/>
                <w:highlight w:val="none"/>
                <w:u w:val="none"/>
                <w:shd w:val="clear"/>
                <w:lang w:eastAsia="zh-CN"/>
              </w:rPr>
              <w:t>、市</w:t>
            </w:r>
            <w:r>
              <w:rPr>
                <w:rFonts w:hint="eastAsia" w:ascii="仿宋_GB2312" w:hAnsi="仿宋_GB2312"/>
                <w:color w:val="auto"/>
                <w:sz w:val="20"/>
                <w:szCs w:val="20"/>
                <w:highlight w:val="none"/>
                <w:u w:val="none"/>
                <w:shd w:val="clear"/>
                <w:lang w:eastAsia="zh-CN"/>
              </w:rPr>
              <w:t>化工产业发展规划</w:t>
            </w:r>
            <w:r>
              <w:rPr>
                <w:rFonts w:hint="eastAsia" w:ascii="仿宋_GB2312" w:hAnsi="仿宋_GB2312" w:eastAsia="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（1）园区产业规划文本（说明年限）；</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（2）园区产业规划专家评审意见或批复文件；</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ascii="仿宋_GB2312" w:hAnsi="仿宋_GB2312" w:eastAsia="仿宋_GB2312" w:cs="仿宋_GB2312"/>
                <w:color w:val="auto"/>
                <w:sz w:val="20"/>
                <w:szCs w:val="20"/>
                <w:highlight w:val="none"/>
                <w:u w:val="none"/>
                <w:shd w:val="clear"/>
                <w:lang w:eastAsia="zh-CN"/>
              </w:rPr>
              <w:t>（3）园区产业规划编制单位资质。</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r>
              <w:rPr>
                <w:rFonts w:hint="eastAsia" w:ascii="Times New Roman" w:hAnsi="Times New Roman" w:cs="Times New Roman"/>
                <w:color w:val="auto"/>
                <w:sz w:val="20"/>
                <w:szCs w:val="20"/>
                <w:highlight w:val="none"/>
                <w:u w:val="none"/>
                <w:shd w:val="clear"/>
                <w:lang w:val="en-US" w:eastAsia="zh-CN" w:bidi="ar-SA"/>
              </w:rPr>
              <w:t>市</w:t>
            </w:r>
            <w:r>
              <w:rPr>
                <w:rFonts w:hint="eastAsia" w:ascii="Times New Roman" w:hAnsi="Times New Roman" w:cs="Times New Roman"/>
                <w:color w:val="auto"/>
                <w:sz w:val="20"/>
                <w:szCs w:val="20"/>
                <w:highlight w:val="none"/>
                <w:u w:val="none"/>
                <w:shd w:val="clear"/>
                <w:lang w:val="en-US" w:eastAsia="zh-Hans" w:bidi="ar-SA"/>
              </w:rPr>
              <w:t>工业和信息化局</w:t>
            </w:r>
            <w:r>
              <w:rPr>
                <w:rFonts w:hint="eastAsia" w:ascii="Times New Roman" w:hAnsi="Times New Roman" w:cs="Times New Roman"/>
                <w:color w:val="auto"/>
                <w:sz w:val="20"/>
                <w:szCs w:val="20"/>
                <w:highlight w:val="none"/>
                <w:u w:val="none"/>
                <w:shd w:val="clear"/>
                <w:lang w:val="en-US" w:eastAsia="zh-CN" w:bidi="ar-SA"/>
              </w:rPr>
              <w:t>会</w:t>
            </w:r>
            <w:r>
              <w:rPr>
                <w:rFonts w:hint="default" w:ascii="Times New Roman" w:hAnsi="Times New Roman" w:cs="Times New Roman"/>
                <w:color w:val="auto"/>
                <w:sz w:val="20"/>
                <w:szCs w:val="20"/>
                <w:highlight w:val="none"/>
                <w:u w:val="none"/>
                <w:shd w:val="clear"/>
                <w:lang w:eastAsia="zh-CN" w:bidi="ar-SA"/>
              </w:rPr>
              <w:t>市</w:t>
            </w:r>
            <w:r>
              <w:rPr>
                <w:rFonts w:hint="eastAsia" w:ascii="Times New Roman" w:hAnsi="Times New Roman" w:cs="Times New Roman"/>
                <w:color w:val="auto"/>
                <w:sz w:val="20"/>
                <w:szCs w:val="20"/>
                <w:highlight w:val="none"/>
                <w:u w:val="none"/>
                <w:shd w:val="clear"/>
                <w:lang w:eastAsia="zh-CN" w:bidi="ar-SA"/>
              </w:rPr>
              <w:t>发展改革委</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4-3</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b w:val="0"/>
                <w:bCs w:val="0"/>
                <w:color w:val="auto"/>
                <w:sz w:val="20"/>
                <w:szCs w:val="20"/>
                <w:highlight w:val="none"/>
                <w:u w:val="none"/>
                <w:shd w:val="clear"/>
                <w:lang w:eastAsia="zh-CN"/>
              </w:rPr>
              <w:t>管理机构</w:t>
            </w:r>
            <w:r>
              <w:rPr>
                <w:rFonts w:hint="eastAsia" w:ascii="仿宋_GB2312" w:hAnsi="仿宋_GB2312" w:eastAsia="仿宋_GB2312" w:cs="仿宋_GB2312"/>
                <w:color w:val="auto"/>
                <w:sz w:val="20"/>
                <w:szCs w:val="20"/>
                <w:highlight w:val="none"/>
                <w:u w:val="none"/>
                <w:shd w:val="clear"/>
                <w:lang w:eastAsia="zh-CN"/>
              </w:rPr>
              <w:t>应编制产业规划。产业规划应结合当地土地资源、产业基础、水资源、环境容量、城市建设、物流交通等基础条件进行编制，符合</w:t>
            </w:r>
            <w:r>
              <w:rPr>
                <w:rFonts w:hint="eastAsia" w:ascii="仿宋_GB2312" w:hAnsi="仿宋_GB2312" w:cs="仿宋_GB2312"/>
                <w:color w:val="auto"/>
                <w:sz w:val="20"/>
                <w:szCs w:val="20"/>
                <w:highlight w:val="none"/>
                <w:u w:val="none"/>
                <w:shd w:val="clear"/>
                <w:lang w:eastAsia="zh-CN"/>
              </w:rPr>
              <w:t>我省</w:t>
            </w:r>
            <w:r>
              <w:rPr>
                <w:rFonts w:hint="eastAsia" w:ascii="仿宋_GB2312" w:hAnsi="仿宋_GB2312" w:eastAsia="仿宋_GB2312"/>
                <w:color w:val="auto"/>
                <w:sz w:val="20"/>
                <w:szCs w:val="20"/>
                <w:highlight w:val="none"/>
                <w:u w:val="none"/>
                <w:shd w:val="clear"/>
              </w:rPr>
              <w:t>生态环境分区管控要求</w:t>
            </w:r>
            <w:r>
              <w:rPr>
                <w:rFonts w:hint="eastAsia" w:ascii="仿宋_GB2312" w:hAnsi="仿宋_GB2312" w:eastAsia="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eastAsia="仿宋_GB2312" w:cs="仿宋_GB2312"/>
                <w:color w:val="auto"/>
                <w:sz w:val="20"/>
                <w:szCs w:val="20"/>
                <w:highlight w:val="none"/>
                <w:shd w:val="clear"/>
                <w:lang w:val="en-US" w:eastAsia="zh-CN"/>
              </w:rPr>
              <w:t>化工园区产业规划符合</w:t>
            </w:r>
            <w:r>
              <w:rPr>
                <w:rFonts w:hint="eastAsia" w:hAnsi="仿宋_GB2312" w:cs="仿宋_GB2312"/>
                <w:color w:val="auto"/>
                <w:sz w:val="20"/>
                <w:szCs w:val="20"/>
                <w:highlight w:val="none"/>
                <w:shd w:val="clear"/>
                <w:lang w:val="en-US" w:eastAsia="zh-CN"/>
              </w:rPr>
              <w:t>广州市</w:t>
            </w:r>
            <w:r>
              <w:rPr>
                <w:rFonts w:hint="eastAsia" w:ascii="仿宋_GB2312" w:hAnsi="仿宋_GB2312" w:eastAsia="仿宋_GB2312" w:cs="仿宋_GB2312"/>
                <w:color w:val="auto"/>
                <w:sz w:val="20"/>
                <w:szCs w:val="20"/>
                <w:highlight w:val="none"/>
                <w:shd w:val="clear"/>
                <w:lang w:val="en-US" w:eastAsia="zh-CN"/>
              </w:rPr>
              <w:t>、所在</w:t>
            </w:r>
            <w:r>
              <w:rPr>
                <w:rFonts w:hint="eastAsia" w:hAnsi="仿宋_GB2312" w:cs="仿宋_GB2312"/>
                <w:color w:val="auto"/>
                <w:sz w:val="20"/>
                <w:szCs w:val="20"/>
                <w:highlight w:val="none"/>
                <w:shd w:val="clear"/>
                <w:lang w:val="en-US" w:eastAsia="zh-Hans"/>
              </w:rPr>
              <w:t>区</w:t>
            </w:r>
            <w:r>
              <w:rPr>
                <w:rFonts w:hint="eastAsia" w:ascii="仿宋_GB2312" w:hAnsi="仿宋_GB2312" w:eastAsia="仿宋_GB2312" w:cs="仿宋_GB2312"/>
                <w:color w:val="auto"/>
                <w:sz w:val="20"/>
                <w:szCs w:val="20"/>
                <w:highlight w:val="none"/>
                <w:shd w:val="clear"/>
                <w:lang w:val="en-US" w:eastAsia="zh-CN"/>
              </w:rPr>
              <w:t>“三线一单”生态环境分区管控方案，以及涉及的环境管控单元生态环境准入清单要求</w:t>
            </w:r>
            <w:r>
              <w:rPr>
                <w:rFonts w:hint="eastAsia" w:ascii="仿宋_GB2312" w:hAnsi="仿宋_GB2312" w:cs="仿宋_GB2312"/>
                <w:color w:val="auto"/>
                <w:sz w:val="20"/>
                <w:szCs w:val="20"/>
                <w:highlight w:val="none"/>
                <w:shd w:val="clear"/>
                <w:lang w:val="en-US" w:eastAsia="zh-CN"/>
              </w:rPr>
              <w:t>。</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（1）园区产业规划文本（说明年限）；</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（2）园区产业规划专家评审意见或批复文件；</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ascii="仿宋_GB2312" w:hAnsi="仿宋_GB2312" w:eastAsia="仿宋_GB2312" w:cs="仿宋_GB2312"/>
                <w:color w:val="auto"/>
                <w:sz w:val="20"/>
                <w:szCs w:val="20"/>
                <w:highlight w:val="none"/>
                <w:u w:val="none"/>
                <w:shd w:val="clear"/>
                <w:lang w:eastAsia="zh-CN"/>
              </w:rPr>
              <w:t>（3）园区产业规划编制单位资质。</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Hans" w:bidi="ar-SA"/>
              </w:rPr>
              <w:t>市生态环境局</w:t>
            </w:r>
          </w:p>
        </w:tc>
        <w:tc>
          <w:tcPr>
            <w:tcW w:w="367"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Hans"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5</w:t>
            </w:r>
          </w:p>
        </w:tc>
        <w:tc>
          <w:tcPr>
            <w:tcW w:w="625" w:type="pct"/>
            <w:noWrap w:val="0"/>
            <w:vAlign w:val="center"/>
          </w:tcPr>
          <w:p>
            <w:pPr>
              <w:pStyle w:val="10"/>
              <w:ind w:left="42" w:leftChars="20" w:right="42" w:rightChars="20"/>
              <w:rPr>
                <w:rFonts w:hint="default" w:ascii="Times New Roman" w:hAnsi="Times New Roman" w:eastAsia="仿宋_GB2312" w:cs="Times New Roman"/>
                <w:color w:val="auto"/>
                <w:sz w:val="21"/>
                <w:szCs w:val="21"/>
                <w:highlight w:val="none"/>
                <w:u w:val="none"/>
                <w:shd w:val="clear"/>
                <w:lang w:eastAsia="zh-CN" w:bidi="ar-SA"/>
              </w:rPr>
            </w:pPr>
            <w:r>
              <w:rPr>
                <w:rFonts w:ascii="Times New Roman" w:hAnsi="Times New Roman" w:cs="Times New Roman"/>
                <w:color w:val="auto"/>
                <w:szCs w:val="21"/>
                <w:shd w:val="clear"/>
              </w:rPr>
              <w:t>化工园区应当合理布局、功能分区，园区内行政办公、生活服务等人员集中场所与危险化学品的生产、储存区相互分离，安全距离</w:t>
            </w:r>
            <w:r>
              <w:rPr>
                <w:rFonts w:hint="eastAsia" w:ascii="Times New Roman" w:hAnsi="Times New Roman" w:cs="Times New Roman"/>
                <w:color w:val="auto"/>
                <w:szCs w:val="21"/>
                <w:shd w:val="clear"/>
              </w:rPr>
              <w:t>应符合</w:t>
            </w:r>
            <w:r>
              <w:rPr>
                <w:rFonts w:ascii="Times New Roman" w:hAnsi="Times New Roman" w:cs="Times New Roman"/>
                <w:color w:val="auto"/>
                <w:szCs w:val="21"/>
                <w:shd w:val="clear"/>
              </w:rPr>
              <w:t>相关标准要求。</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eastAsia="仿宋_GB2312" w:cs="仿宋_GB2312"/>
                <w:color w:val="auto"/>
                <w:sz w:val="20"/>
                <w:szCs w:val="20"/>
                <w:highlight w:val="none"/>
                <w:u w:val="none"/>
                <w:shd w:val="clear"/>
              </w:rPr>
              <w:t>化工园区应当合理布局</w:t>
            </w:r>
            <w:r>
              <w:rPr>
                <w:rFonts w:hint="eastAsia" w:ascii="仿宋_GB2312" w:hAnsi="仿宋_GB2312" w:eastAsia="仿宋_GB2312" w:cs="仿宋_GB2312"/>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rPr>
              <w:t>功能分区，园区内行政办公、生活服务等人员集中场所与危险化学品的生产、储存区相互分离，安全距离</w:t>
            </w:r>
            <w:r>
              <w:rPr>
                <w:rFonts w:hint="eastAsia" w:ascii="仿宋_GB2312" w:hAnsi="仿宋_GB2312" w:eastAsia="仿宋_GB2312" w:cs="仿宋_GB2312"/>
                <w:color w:val="auto"/>
                <w:sz w:val="20"/>
                <w:szCs w:val="20"/>
                <w:highlight w:val="none"/>
                <w:u w:val="none"/>
                <w:shd w:val="clear"/>
                <w:lang w:eastAsia="zh-CN"/>
              </w:rPr>
              <w:t>应符合相关标准要求。</w:t>
            </w:r>
          </w:p>
        </w:tc>
        <w:tc>
          <w:tcPr>
            <w:tcW w:w="71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r>
              <w:rPr>
                <w:rFonts w:hint="eastAsia" w:ascii="仿宋_GB2312" w:hAnsi="仿宋_GB2312" w:cs="仿宋_GB2312"/>
                <w:color w:val="auto"/>
                <w:sz w:val="20"/>
                <w:szCs w:val="20"/>
                <w:highlight w:val="none"/>
                <w:u w:val="none"/>
                <w:shd w:val="clear"/>
                <w:lang w:val="en-US" w:eastAsia="zh-CN"/>
              </w:rPr>
              <w:t>行政办公、生活服务区等人员集中场所与生产功能区相互分离，且布置在化工园区边缘或化工园区外。</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（1）化工园区的规划图纸；</w:t>
            </w:r>
          </w:p>
          <w:p>
            <w:pPr>
              <w:pStyle w:val="10"/>
              <w:ind w:left="42" w:leftChars="20" w:right="42" w:rightChars="20"/>
              <w:jc w:val="both"/>
              <w:rPr>
                <w:rFonts w:hint="eastAsia" w:ascii="仿宋_GB2312" w:eastAsia="仿宋_GB2312" w:cs="仿宋_GB2312"/>
                <w:color w:val="auto"/>
                <w:sz w:val="20"/>
                <w:szCs w:val="20"/>
                <w:highlight w:val="none"/>
                <w:shd w:val="clear"/>
                <w:lang w:val="en-US" w:eastAsia="zh-CN" w:bidi="ar-SA"/>
              </w:rPr>
            </w:pPr>
            <w:r>
              <w:rPr>
                <w:rFonts w:hint="eastAsia" w:ascii="仿宋_GB2312" w:hAnsi="仿宋_GB2312" w:eastAsia="仿宋_GB2312" w:cs="仿宋_GB2312"/>
                <w:color w:val="auto"/>
                <w:sz w:val="20"/>
                <w:szCs w:val="20"/>
                <w:highlight w:val="none"/>
                <w:shd w:val="clear"/>
                <w:lang w:eastAsia="zh-CN"/>
              </w:rPr>
              <w:t>（2）化工园区整体性安全风险评价报告</w:t>
            </w:r>
            <w:r>
              <w:rPr>
                <w:rFonts w:hint="eastAsia" w:cs="仿宋_GB2312"/>
                <w:color w:val="auto"/>
                <w:sz w:val="20"/>
                <w:szCs w:val="20"/>
                <w:highlight w:val="none"/>
                <w:shd w:val="clear"/>
                <w:lang w:eastAsia="zh-CN"/>
              </w:rPr>
              <w:t>。</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应急管理局</w:t>
            </w:r>
            <w:r>
              <w:rPr>
                <w:rFonts w:hint="eastAsia" w:ascii="Times New Roman" w:hAnsi="Times New Roman" w:cs="Times New Roman"/>
                <w:color w:val="auto"/>
                <w:sz w:val="21"/>
                <w:szCs w:val="21"/>
                <w:highlight w:val="none"/>
                <w:u w:val="none"/>
                <w:shd w:val="clear"/>
                <w:lang w:val="en-US" w:eastAsia="zh-CN" w:bidi="ar-SA"/>
              </w:rPr>
              <w:t>、市消防救援支队、市住房城乡建设局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6</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w:t>
            </w:r>
            <w:r>
              <w:rPr>
                <w:rFonts w:hint="eastAsia" w:ascii="Times New Roman" w:hAnsi="Times New Roman" w:cs="Times New Roman"/>
                <w:color w:val="auto"/>
                <w:szCs w:val="21"/>
                <w:shd w:val="clear"/>
              </w:rPr>
              <w:t>管理机构</w:t>
            </w:r>
            <w:r>
              <w:rPr>
                <w:rFonts w:ascii="Times New Roman" w:hAnsi="Times New Roman" w:cs="Times New Roman"/>
                <w:color w:val="auto"/>
                <w:szCs w:val="21"/>
                <w:shd w:val="clear"/>
              </w:rPr>
              <w:t>应制定适应区域特点、地方实际的</w:t>
            </w:r>
            <w:r>
              <w:rPr>
                <w:rFonts w:hint="eastAsia" w:ascii="Times New Roman" w:hAnsi="Times New Roman" w:cs="Times New Roman"/>
                <w:color w:val="auto"/>
                <w:szCs w:val="21"/>
                <w:shd w:val="clear"/>
              </w:rPr>
              <w:t>危险化学品</w:t>
            </w:r>
            <w:r>
              <w:rPr>
                <w:rFonts w:hint="eastAsia"/>
                <w:color w:val="auto"/>
                <w:szCs w:val="21"/>
                <w:shd w:val="clear"/>
              </w:rPr>
              <w:t>“禁限控”</w:t>
            </w:r>
            <w:r>
              <w:rPr>
                <w:rFonts w:ascii="Times New Roman" w:hAnsi="Times New Roman" w:cs="Times New Roman"/>
                <w:color w:val="auto"/>
                <w:szCs w:val="21"/>
                <w:shd w:val="clear"/>
              </w:rPr>
              <w:t>目录。建立入园项目评估制度，入园项目</w:t>
            </w:r>
            <w:r>
              <w:rPr>
                <w:rFonts w:hint="eastAsia" w:ascii="Times New Roman" w:hAnsi="Times New Roman" w:cs="Times New Roman"/>
                <w:color w:val="auto"/>
                <w:szCs w:val="21"/>
                <w:shd w:val="clear"/>
              </w:rPr>
              <w:t>应</w:t>
            </w:r>
            <w:r>
              <w:rPr>
                <w:rFonts w:ascii="Times New Roman" w:hAnsi="Times New Roman" w:cs="Times New Roman"/>
                <w:color w:val="auto"/>
                <w:szCs w:val="21"/>
                <w:shd w:val="clear"/>
              </w:rPr>
              <w:t>符合国家化工产业政策</w:t>
            </w:r>
            <w:r>
              <w:rPr>
                <w:rFonts w:hint="eastAsia" w:ascii="Times New Roman" w:hAnsi="Times New Roman" w:cs="Times New Roman"/>
                <w:color w:val="auto"/>
                <w:szCs w:val="21"/>
                <w:shd w:val="clear"/>
              </w:rPr>
              <w:t>、规划</w:t>
            </w:r>
            <w:r>
              <w:rPr>
                <w:rFonts w:ascii="Times New Roman" w:hAnsi="Times New Roman" w:cs="Times New Roman"/>
                <w:color w:val="auto"/>
                <w:szCs w:val="21"/>
                <w:shd w:val="clear"/>
              </w:rPr>
              <w:t>有关要求。</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b w:val="0"/>
                <w:bCs w:val="0"/>
                <w:color w:val="auto"/>
                <w:sz w:val="20"/>
                <w:szCs w:val="20"/>
                <w:highlight w:val="none"/>
                <w:u w:val="none"/>
                <w:shd w:val="clear"/>
                <w:lang w:val="en-US" w:eastAsia="zh-CN"/>
              </w:rPr>
              <w:t>6-1</w:t>
            </w:r>
            <w:r>
              <w:rPr>
                <w:rFonts w:hint="eastAsia" w:ascii="仿宋_GB2312" w:hAnsi="仿宋_GB2312" w:eastAsia="仿宋_GB2312" w:cs="仿宋_GB2312"/>
                <w:b w:val="0"/>
                <w:bCs w:val="0"/>
                <w:color w:val="auto"/>
                <w:sz w:val="20"/>
                <w:szCs w:val="20"/>
                <w:highlight w:val="none"/>
                <w:u w:val="none"/>
                <w:shd w:val="clear"/>
                <w:lang w:eastAsia="zh-CN"/>
              </w:rPr>
              <w:t>化工园区管理机构应制定适应区域特点、地方实际的危险化学品“禁限控”目录。</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ascii="仿宋_GB2312" w:hAnsi="仿宋_GB2312" w:eastAsia="仿宋_GB2312" w:cs="仿宋_GB2312"/>
                <w:b w:val="0"/>
                <w:bCs w:val="0"/>
                <w:color w:val="auto"/>
                <w:sz w:val="20"/>
                <w:szCs w:val="20"/>
                <w:highlight w:val="none"/>
                <w:u w:val="none"/>
                <w:shd w:val="clear"/>
                <w:lang w:eastAsia="zh-CN"/>
              </w:rPr>
              <w:t>化工园区“禁限禁控”目录文件</w:t>
            </w:r>
            <w:r>
              <w:rPr>
                <w:rFonts w:hint="eastAsia" w:cs="仿宋_GB2312"/>
                <w:b w:val="0"/>
                <w:bCs w:val="0"/>
                <w:color w:val="auto"/>
                <w:sz w:val="20"/>
                <w:szCs w:val="20"/>
                <w:highlight w:val="none"/>
                <w:u w:val="none"/>
                <w:shd w:val="clear"/>
                <w:lang w:eastAsia="zh-CN"/>
              </w:rPr>
              <w:t>。</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应急管理局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1488"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仿宋_GB2312" w:hAnsi="仿宋_GB2312" w:cs="仿宋_GB2312"/>
                <w:b w:val="0"/>
                <w:bCs w:val="0"/>
                <w:color w:val="auto"/>
                <w:sz w:val="20"/>
                <w:szCs w:val="20"/>
                <w:highlight w:val="none"/>
                <w:u w:val="none"/>
                <w:shd w:val="clear"/>
                <w:lang w:val="en-US" w:eastAsia="zh-CN"/>
              </w:rPr>
            </w:pPr>
            <w:r>
              <w:rPr>
                <w:rFonts w:hint="eastAsia" w:ascii="仿宋_GB2312" w:hAnsi="仿宋_GB2312" w:cs="仿宋_GB2312"/>
                <w:b w:val="0"/>
                <w:bCs w:val="0"/>
                <w:color w:val="auto"/>
                <w:sz w:val="20"/>
                <w:szCs w:val="20"/>
                <w:highlight w:val="none"/>
                <w:u w:val="none"/>
                <w:shd w:val="clear"/>
                <w:lang w:val="en-US" w:eastAsia="zh-CN"/>
              </w:rPr>
              <w:t>6-2</w:t>
            </w:r>
            <w:r>
              <w:rPr>
                <w:rFonts w:hint="eastAsia" w:ascii="仿宋_GB2312" w:hAnsi="仿宋_GB2312" w:eastAsia="仿宋_GB2312" w:cs="仿宋_GB2312"/>
                <w:b w:val="0"/>
                <w:bCs w:val="0"/>
                <w:color w:val="auto"/>
                <w:sz w:val="20"/>
                <w:szCs w:val="20"/>
                <w:highlight w:val="none"/>
                <w:u w:val="none"/>
                <w:shd w:val="clear"/>
                <w:lang w:eastAsia="zh-CN"/>
              </w:rPr>
              <w:t>建立入园项目评估制度</w:t>
            </w:r>
            <w:r>
              <w:rPr>
                <w:rFonts w:hint="eastAsia" w:hAnsi="仿宋_GB2312" w:cs="仿宋_GB2312"/>
                <w:b w:val="0"/>
                <w:bCs w:val="0"/>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rPr>
              <w:t>入园项目</w:t>
            </w:r>
            <w:r>
              <w:rPr>
                <w:rFonts w:hint="eastAsia" w:ascii="仿宋_GB2312" w:hAnsi="仿宋_GB2312" w:eastAsia="仿宋_GB2312" w:cs="仿宋_GB2312"/>
                <w:color w:val="auto"/>
                <w:sz w:val="20"/>
                <w:szCs w:val="20"/>
                <w:highlight w:val="none"/>
                <w:u w:val="none"/>
                <w:shd w:val="clear"/>
                <w:lang w:eastAsia="zh-CN"/>
              </w:rPr>
              <w:t>应</w:t>
            </w:r>
            <w:r>
              <w:rPr>
                <w:rFonts w:hint="eastAsia" w:ascii="仿宋_GB2312" w:hAnsi="仿宋_GB2312" w:eastAsia="仿宋_GB2312" w:cs="仿宋_GB2312"/>
                <w:color w:val="auto"/>
                <w:sz w:val="20"/>
                <w:szCs w:val="20"/>
                <w:highlight w:val="none"/>
                <w:u w:val="none"/>
                <w:shd w:val="clear"/>
              </w:rPr>
              <w:t>符合</w:t>
            </w:r>
            <w:r>
              <w:rPr>
                <w:rFonts w:hint="eastAsia" w:ascii="仿宋_GB2312" w:hAnsi="仿宋_GB2312" w:eastAsia="仿宋_GB2312" w:cs="仿宋_GB2312"/>
                <w:color w:val="auto"/>
                <w:sz w:val="20"/>
                <w:szCs w:val="20"/>
                <w:highlight w:val="none"/>
                <w:u w:val="none"/>
                <w:shd w:val="clear"/>
                <w:lang w:eastAsia="zh-CN"/>
              </w:rPr>
              <w:t>国家</w:t>
            </w:r>
            <w:r>
              <w:rPr>
                <w:rFonts w:hint="eastAsia" w:ascii="仿宋_GB2312" w:hAnsi="仿宋_GB2312" w:eastAsia="仿宋_GB2312" w:cs="仿宋_GB2312"/>
                <w:i w:val="0"/>
                <w:caps w:val="0"/>
                <w:color w:val="auto"/>
                <w:spacing w:val="0"/>
                <w:sz w:val="20"/>
                <w:szCs w:val="20"/>
                <w:highlight w:val="none"/>
                <w:u w:val="none"/>
                <w:shd w:val="clear"/>
                <w:lang w:val="en-US" w:eastAsia="zh-CN"/>
              </w:rPr>
              <w:t>化工</w:t>
            </w:r>
            <w:r>
              <w:rPr>
                <w:rFonts w:hint="eastAsia" w:ascii="仿宋_GB2312" w:hAnsi="仿宋_GB2312" w:eastAsia="仿宋_GB2312" w:cs="仿宋_GB2312"/>
                <w:color w:val="auto"/>
                <w:sz w:val="20"/>
                <w:szCs w:val="20"/>
                <w:highlight w:val="none"/>
                <w:u w:val="none"/>
                <w:shd w:val="clear"/>
              </w:rPr>
              <w:t>产业政策</w:t>
            </w:r>
            <w:r>
              <w:rPr>
                <w:rFonts w:hint="eastAsia" w:ascii="仿宋_GB2312" w:hAnsi="仿宋_GB2312" w:eastAsia="仿宋_GB2312" w:cs="仿宋_GB2312"/>
                <w:color w:val="auto"/>
                <w:sz w:val="20"/>
                <w:szCs w:val="20"/>
                <w:highlight w:val="none"/>
                <w:u w:val="none"/>
                <w:shd w:val="clear"/>
                <w:lang w:eastAsia="zh-CN"/>
              </w:rPr>
              <w:t>、规划</w:t>
            </w:r>
            <w:r>
              <w:rPr>
                <w:rFonts w:hint="eastAsia" w:ascii="仿宋_GB2312" w:hAnsi="仿宋_GB2312" w:eastAsia="仿宋_GB2312" w:cs="仿宋_GB2312"/>
                <w:color w:val="auto"/>
                <w:sz w:val="20"/>
                <w:szCs w:val="20"/>
                <w:highlight w:val="none"/>
                <w:u w:val="none"/>
                <w:shd w:val="clear"/>
              </w:rPr>
              <w:t>有关要求</w:t>
            </w:r>
            <w:r>
              <w:rPr>
                <w:rFonts w:hint="eastAsia" w:ascii="仿宋_GB2312" w:hAnsi="仿宋_GB2312" w:eastAsia="仿宋_GB2312" w:cs="仿宋_GB2312"/>
                <w:b w:val="0"/>
                <w:bCs w:val="0"/>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ascii="仿宋_GB2312" w:hAnsi="仿宋_GB2312" w:eastAsia="仿宋_GB2312" w:cs="仿宋_GB2312"/>
                <w:b w:val="0"/>
                <w:bCs w:val="0"/>
                <w:color w:val="auto"/>
                <w:sz w:val="20"/>
                <w:szCs w:val="20"/>
                <w:highlight w:val="none"/>
                <w:u w:val="none"/>
                <w:shd w:val="clear"/>
                <w:lang w:eastAsia="zh-CN"/>
              </w:rPr>
              <w:t>入</w:t>
            </w:r>
            <w:r>
              <w:rPr>
                <w:rFonts w:hint="eastAsia" w:hAnsi="仿宋_GB2312" w:cs="仿宋_GB2312"/>
                <w:b w:val="0"/>
                <w:bCs w:val="0"/>
                <w:color w:val="auto"/>
                <w:sz w:val="20"/>
                <w:szCs w:val="20"/>
                <w:highlight w:val="none"/>
                <w:u w:val="none"/>
                <w:shd w:val="clear"/>
                <w:lang w:val="en-US" w:eastAsia="zh-CN"/>
              </w:rPr>
              <w:t>园</w:t>
            </w:r>
            <w:r>
              <w:rPr>
                <w:rFonts w:hint="eastAsia" w:ascii="仿宋_GB2312" w:hAnsi="仿宋_GB2312" w:eastAsia="仿宋_GB2312" w:cs="仿宋_GB2312"/>
                <w:b w:val="0"/>
                <w:bCs w:val="0"/>
                <w:color w:val="auto"/>
                <w:sz w:val="20"/>
                <w:szCs w:val="20"/>
                <w:highlight w:val="none"/>
                <w:u w:val="none"/>
                <w:shd w:val="clear"/>
                <w:lang w:eastAsia="zh-CN"/>
              </w:rPr>
              <w:t>项目评估制度文件。</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681"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0"/>
                <w:szCs w:val="20"/>
                <w:highlight w:val="none"/>
                <w:u w:val="none"/>
                <w:shd w:val="clear"/>
                <w:lang w:val="en-US" w:eastAsia="zh-CN" w:bidi="ar-SA"/>
              </w:rPr>
              <w:t>市</w:t>
            </w:r>
            <w:r>
              <w:rPr>
                <w:rFonts w:hint="eastAsia" w:ascii="Times New Roman" w:hAnsi="Times New Roman" w:cs="Times New Roman"/>
                <w:color w:val="auto"/>
                <w:sz w:val="20"/>
                <w:szCs w:val="20"/>
                <w:highlight w:val="none"/>
                <w:u w:val="none"/>
                <w:shd w:val="clear"/>
                <w:lang w:val="en-US" w:eastAsia="zh-Hans" w:bidi="ar-SA"/>
              </w:rPr>
              <w:t>工业和信息化局</w:t>
            </w:r>
            <w:r>
              <w:rPr>
                <w:rFonts w:hint="eastAsia" w:ascii="Times New Roman" w:hAnsi="Times New Roman" w:cs="Times New Roman"/>
                <w:color w:val="auto"/>
                <w:sz w:val="20"/>
                <w:szCs w:val="20"/>
                <w:highlight w:val="none"/>
                <w:u w:val="none"/>
                <w:shd w:val="clear"/>
                <w:lang w:val="en-US" w:eastAsia="zh-CN" w:bidi="ar-SA"/>
              </w:rPr>
              <w:t>会</w:t>
            </w:r>
            <w:r>
              <w:rPr>
                <w:rFonts w:hint="default" w:ascii="Times New Roman" w:hAnsi="Times New Roman" w:cs="Times New Roman"/>
                <w:color w:val="auto"/>
                <w:sz w:val="20"/>
                <w:szCs w:val="20"/>
                <w:highlight w:val="none"/>
                <w:u w:val="none"/>
                <w:shd w:val="clear"/>
                <w:lang w:eastAsia="zh-CN" w:bidi="ar-SA"/>
              </w:rPr>
              <w:t>市</w:t>
            </w:r>
            <w:r>
              <w:rPr>
                <w:rFonts w:hint="eastAsia" w:ascii="Times New Roman" w:hAnsi="Times New Roman" w:cs="Times New Roman"/>
                <w:color w:val="auto"/>
                <w:sz w:val="20"/>
                <w:szCs w:val="20"/>
                <w:highlight w:val="none"/>
                <w:u w:val="none"/>
                <w:shd w:val="clear"/>
                <w:lang w:eastAsia="zh-CN" w:bidi="ar-SA"/>
              </w:rPr>
              <w:t>发展改革委等有关部门</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127" w:hRule="atLeast"/>
        </w:trPr>
        <w:tc>
          <w:tcPr>
            <w:tcW w:w="241" w:type="pct"/>
            <w:noWrap w:val="0"/>
            <w:vAlign w:val="center"/>
          </w:tcPr>
          <w:p>
            <w:pPr>
              <w:jc w:val="center"/>
              <w:rPr>
                <w:rFonts w:cs="Times New Roman"/>
                <w:color w:val="auto"/>
                <w:shd w:val="clear"/>
              </w:rPr>
            </w:pPr>
            <w:r>
              <w:rPr>
                <w:rFonts w:hint="eastAsia" w:ascii="仿宋_GB2312" w:hAnsi="仿宋_GB2312" w:eastAsia="仿宋_GB2312" w:cs="仿宋_GB2312"/>
                <w:color w:val="auto"/>
                <w:sz w:val="20"/>
                <w:szCs w:val="20"/>
                <w:highlight w:val="none"/>
                <w:u w:val="none"/>
                <w:shd w:val="clear"/>
                <w:lang w:val="en-US" w:eastAsia="zh-CN"/>
              </w:rPr>
              <w:t>7</w:t>
            </w:r>
          </w:p>
        </w:tc>
        <w:tc>
          <w:tcPr>
            <w:tcW w:w="625" w:type="pct"/>
            <w:noWrap w:val="0"/>
            <w:vAlign w:val="center"/>
          </w:tcPr>
          <w:p>
            <w:pPr>
              <w:rPr>
                <w:rFonts w:cs="Times New Roman"/>
                <w:color w:val="auto"/>
                <w:shd w:val="clear"/>
              </w:rPr>
            </w:pPr>
            <w:r>
              <w:rPr>
                <w:rFonts w:hint="eastAsia" w:ascii="仿宋_GB2312" w:hAnsi="仿宋_GB2312" w:eastAsia="仿宋_GB2312" w:cs="仿宋_GB2312"/>
                <w:color w:val="auto"/>
                <w:sz w:val="20"/>
                <w:szCs w:val="20"/>
                <w:highlight w:val="none"/>
                <w:u w:val="none"/>
                <w:shd w:val="clear"/>
              </w:rPr>
              <w:t>化工园区应按照“分类控制、分级管理、分步实施”要求，结合产业结构、产业链特点、安全风险类型等实际情况，分区实行封闭化管理，建立门禁系统和视频监控系统，对易燃易爆、有毒有害化学品等物料、人员、车辆进出实施全过程监管。化工园区应严格管控运输安全风险，实行专用道路、专用车道、限时限速行驶，并根据需要配套建设危险化学品车辆专用停车场，防止安全风险积聚。</w:t>
            </w:r>
          </w:p>
        </w:tc>
        <w:tc>
          <w:tcPr>
            <w:tcW w:w="648"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7-1</w:t>
            </w:r>
            <w:r>
              <w:rPr>
                <w:rFonts w:hint="eastAsia" w:ascii="仿宋_GB2312" w:hAnsi="仿宋_GB2312" w:eastAsia="仿宋_GB2312" w:cs="仿宋_GB2312"/>
                <w:color w:val="auto"/>
                <w:sz w:val="20"/>
                <w:szCs w:val="20"/>
                <w:highlight w:val="none"/>
                <w:u w:val="none"/>
                <w:shd w:val="clear"/>
                <w:lang w:eastAsia="zh-CN"/>
              </w:rPr>
              <w:t>化工园区应按照“分类控制、分级管理、分步实施”要求，结合产业结构、产业链特点、安全风险类型等实际情况，分区实行封闭化管理，建立门禁系统和视频监控系统，对易燃易爆、有毒有害化学品等物料、人员、车辆进出实施全过程监管。</w:t>
            </w:r>
          </w:p>
        </w:tc>
        <w:tc>
          <w:tcPr>
            <w:tcW w:w="711" w:type="pct"/>
            <w:noWrap w:val="0"/>
            <w:vAlign w:val="center"/>
          </w:tcPr>
          <w:p>
            <w:pPr>
              <w:pStyle w:val="10"/>
              <w:ind w:left="42" w:leftChars="20" w:right="42" w:rightChars="20"/>
              <w:jc w:val="both"/>
              <w:rPr>
                <w:rFonts w:hint="eastAsia" w:ascii="仿宋_GB2312" w:hAnsi="仿宋_GB2312" w:cs="仿宋_GB2312"/>
                <w:color w:val="auto"/>
                <w:sz w:val="20"/>
                <w:szCs w:val="20"/>
                <w:highlight w:val="none"/>
                <w:u w:val="none"/>
                <w:shd w:val="clear"/>
                <w:lang w:val="en-US" w:eastAsia="zh-CN"/>
              </w:rPr>
            </w:pPr>
            <w:r>
              <w:rPr>
                <w:rFonts w:hint="eastAsia" w:ascii="仿宋_GB2312" w:hAnsi="仿宋_GB2312" w:cs="仿宋_GB2312"/>
                <w:color w:val="auto"/>
                <w:sz w:val="20"/>
                <w:szCs w:val="20"/>
                <w:highlight w:val="none"/>
                <w:u w:val="none"/>
                <w:shd w:val="clear"/>
                <w:lang w:val="en-US" w:eastAsia="zh-CN"/>
              </w:rPr>
              <w:t>化工园区应全面掌握园区内危险源、园区周边交通运输条件、园区周边环境及敏感目标分布情况，辨识危险源影响范围，对化工园区进行整体性安全风险评估，按照《广东省化工园区封闭化管理设施建设工作指引（试行）》，结合园区周边山川、河流分布等自然条件，制定封闭化实施方案，划分核心控制区、关键控制区、一般控制区，可采用自然隔离、物理隔离、电子围栏等多种方式进行隔离。</w:t>
            </w:r>
          </w:p>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cs="仿宋_GB2312"/>
                <w:color w:val="auto"/>
                <w:sz w:val="20"/>
                <w:szCs w:val="20"/>
                <w:highlight w:val="none"/>
                <w:u w:val="none"/>
                <w:shd w:val="clear"/>
                <w:lang w:val="en-US" w:eastAsia="zh-CN"/>
              </w:rPr>
              <w:t>化工园区要规范和优化出入园区的人流、物流和车流行驶路径，管控外来输入风险。利用信息化平台、视频监控、在线监测预警等技术手段，实现人员出入园区的监管。采用车辆入园审批、设立车辆专用车道、限时限速行驶等管控措施，并利用信息化平台、视频监控等技术手段，对出入园区的危险物品和危险废物及其运输车辆进行全过程监管，降低化工园区运输风险，减少安全隐患。</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（1）现场图片资料；</w:t>
            </w:r>
          </w:p>
          <w:p>
            <w:pPr>
              <w:pStyle w:val="10"/>
              <w:ind w:left="42" w:leftChars="20" w:right="42" w:rightChars="20"/>
              <w:jc w:val="both"/>
              <w:rPr>
                <w:rFonts w:hint="eastAsia" w:ascii="仿宋_GB2312" w:eastAsia="仿宋_GB2312" w:cs="仿宋_GB2312"/>
                <w:color w:val="auto"/>
                <w:sz w:val="20"/>
                <w:szCs w:val="20"/>
                <w:highlight w:val="none"/>
                <w:u w:val="none"/>
                <w:shd w:val="clear"/>
                <w:lang w:eastAsia="zh-CN" w:bidi="ar-SA"/>
              </w:rPr>
            </w:pPr>
            <w:r>
              <w:rPr>
                <w:rFonts w:hint="eastAsia" w:ascii="仿宋_GB2312" w:hAnsi="仿宋_GB2312" w:eastAsia="仿宋_GB2312" w:cs="仿宋_GB2312"/>
                <w:color w:val="auto"/>
                <w:sz w:val="20"/>
                <w:szCs w:val="20"/>
                <w:highlight w:val="none"/>
                <w:u w:val="none"/>
                <w:shd w:val="clear"/>
                <w:lang w:eastAsia="zh-CN"/>
              </w:rPr>
              <w:t>（2）封闭化管理制度。</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应急管理局</w:t>
            </w:r>
            <w:r>
              <w:rPr>
                <w:rFonts w:hint="eastAsia" w:ascii="Times New Roman" w:hAnsi="Times New Roman" w:cs="Times New Roman"/>
                <w:color w:val="auto"/>
                <w:sz w:val="21"/>
                <w:szCs w:val="21"/>
                <w:highlight w:val="none"/>
                <w:u w:val="none"/>
                <w:shd w:val="clear"/>
                <w:lang w:val="en-US" w:eastAsia="zh-CN" w:bidi="ar-SA"/>
              </w:rPr>
              <w:t>会同有关部门</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7-2</w:t>
            </w:r>
            <w:r>
              <w:rPr>
                <w:rFonts w:hint="eastAsia" w:ascii="仿宋_GB2312" w:hAnsi="仿宋_GB2312" w:eastAsia="仿宋_GB2312" w:cs="仿宋_GB2312"/>
                <w:color w:val="auto"/>
                <w:sz w:val="20"/>
                <w:szCs w:val="20"/>
                <w:highlight w:val="none"/>
                <w:u w:val="none"/>
                <w:shd w:val="clear"/>
              </w:rPr>
              <w:t>化工园区</w:t>
            </w:r>
            <w:r>
              <w:rPr>
                <w:rFonts w:hint="eastAsia" w:ascii="仿宋_GB2312" w:hAnsi="仿宋_GB2312" w:eastAsia="仿宋_GB2312" w:cs="仿宋_GB2312"/>
                <w:color w:val="auto"/>
                <w:sz w:val="20"/>
                <w:szCs w:val="20"/>
                <w:highlight w:val="none"/>
                <w:u w:val="none"/>
                <w:shd w:val="clear"/>
                <w:lang w:eastAsia="zh-CN"/>
              </w:rPr>
              <w:t>应严格管控运输安全风险，实行专用道路、专用车道、限时限速行驶。</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项目备案、项目批复；</w:t>
            </w:r>
          </w:p>
          <w:p>
            <w:pPr>
              <w:pStyle w:val="10"/>
              <w:ind w:left="0" w:leftChars="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ascii="仿宋_GB2312" w:hAnsi="仿宋_GB2312" w:eastAsia="仿宋_GB2312" w:cs="仿宋_GB2312"/>
                <w:color w:val="auto"/>
                <w:sz w:val="20"/>
                <w:szCs w:val="20"/>
                <w:highlight w:val="none"/>
                <w:u w:val="none"/>
                <w:shd w:val="clear"/>
              </w:rPr>
              <w:t>园区危险化学品车辆管控平台。</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市</w:t>
            </w:r>
            <w:r>
              <w:rPr>
                <w:rFonts w:hint="eastAsia" w:ascii="Times New Roman" w:hAnsi="Times New Roman" w:cs="Times New Roman"/>
                <w:color w:val="auto"/>
                <w:sz w:val="21"/>
                <w:szCs w:val="21"/>
                <w:highlight w:val="none"/>
                <w:u w:val="none"/>
                <w:shd w:val="clear"/>
                <w:lang w:val="en-US" w:eastAsia="zh-Hans" w:bidi="ar-SA"/>
              </w:rPr>
              <w:t>交通运输</w:t>
            </w:r>
            <w:r>
              <w:rPr>
                <w:rFonts w:hint="eastAsia" w:ascii="Times New Roman" w:hAnsi="Times New Roman" w:cs="Times New Roman"/>
                <w:color w:val="auto"/>
                <w:sz w:val="21"/>
                <w:szCs w:val="21"/>
                <w:highlight w:val="none"/>
                <w:u w:val="none"/>
                <w:shd w:val="clear"/>
                <w:lang w:val="en-US" w:eastAsia="zh-CN" w:bidi="ar-SA"/>
              </w:rPr>
              <w:t>局会同有关部门</w:t>
            </w:r>
          </w:p>
        </w:tc>
        <w:tc>
          <w:tcPr>
            <w:tcW w:w="367"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r>
              <w:rPr>
                <w:rFonts w:hint="eastAsia" w:ascii="仿宋_GB2312" w:hAnsi="仿宋_GB2312" w:cs="仿宋_GB2312"/>
                <w:color w:val="auto"/>
                <w:sz w:val="20"/>
                <w:szCs w:val="20"/>
                <w:highlight w:val="none"/>
                <w:u w:val="none"/>
                <w:shd w:val="clear"/>
                <w:lang w:val="en-US" w:eastAsia="zh-CN"/>
              </w:rPr>
              <w:t>７-３化工园区应</w:t>
            </w:r>
            <w:r>
              <w:rPr>
                <w:rFonts w:hint="eastAsia" w:ascii="仿宋_GB2312" w:hAnsi="仿宋_GB2312" w:eastAsia="仿宋_GB2312" w:cs="仿宋_GB2312"/>
                <w:color w:val="auto"/>
                <w:sz w:val="20"/>
                <w:szCs w:val="20"/>
                <w:highlight w:val="none"/>
                <w:u w:val="none"/>
                <w:shd w:val="clear"/>
                <w:lang w:eastAsia="zh-CN"/>
              </w:rPr>
              <w:t>根据需要配套</w:t>
            </w:r>
            <w:r>
              <w:rPr>
                <w:rFonts w:hint="eastAsia" w:ascii="仿宋_GB2312" w:hAnsi="仿宋_GB2312" w:eastAsia="仿宋_GB2312" w:cs="仿宋_GB2312"/>
                <w:color w:val="auto"/>
                <w:sz w:val="20"/>
                <w:szCs w:val="20"/>
                <w:highlight w:val="none"/>
                <w:u w:val="none"/>
                <w:shd w:val="clear"/>
              </w:rPr>
              <w:t>建设危险化学品车辆专用停车场</w:t>
            </w:r>
            <w:r>
              <w:rPr>
                <w:rFonts w:hint="eastAsia" w:ascii="仿宋_GB2312" w:hAnsi="仿宋_GB2312" w:cs="仿宋_GB2312"/>
                <w:color w:val="auto"/>
                <w:sz w:val="20"/>
                <w:szCs w:val="20"/>
                <w:highlight w:val="none"/>
                <w:u w:val="none"/>
                <w:shd w:val="clear"/>
                <w:lang w:eastAsia="zh-CN"/>
              </w:rPr>
              <w:t>，防止安全风险集聚。</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市</w:t>
            </w:r>
            <w:r>
              <w:rPr>
                <w:rFonts w:hint="eastAsia" w:ascii="Times New Roman" w:hAnsi="Times New Roman" w:cs="Times New Roman"/>
                <w:color w:val="auto"/>
                <w:sz w:val="21"/>
                <w:szCs w:val="21"/>
                <w:highlight w:val="none"/>
                <w:u w:val="none"/>
                <w:shd w:val="clear"/>
                <w:lang w:val="en-US" w:eastAsia="zh-Hans" w:bidi="ar-SA"/>
              </w:rPr>
              <w:t>交通运输</w:t>
            </w:r>
            <w:r>
              <w:rPr>
                <w:rFonts w:hint="eastAsia" w:ascii="Times New Roman" w:hAnsi="Times New Roman" w:cs="Times New Roman"/>
                <w:color w:val="auto"/>
                <w:sz w:val="21"/>
                <w:szCs w:val="21"/>
                <w:highlight w:val="none"/>
                <w:u w:val="none"/>
                <w:shd w:val="clear"/>
                <w:lang w:val="en-US" w:eastAsia="zh-CN" w:bidi="ar-SA"/>
              </w:rPr>
              <w:t>局会同有关部门。</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noWrap w:val="0"/>
            <w:vAlign w:val="center"/>
          </w:tcPr>
          <w:p>
            <w:pPr>
              <w:rPr>
                <w:rFonts w:cs="Times New Roman"/>
                <w:color w:val="auto"/>
                <w:shd w:val="clear"/>
              </w:rPr>
            </w:pPr>
          </w:p>
        </w:tc>
        <w:tc>
          <w:tcPr>
            <w:tcW w:w="625" w:type="pct"/>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zh-CN"/>
              </w:rPr>
            </w:pPr>
            <w:r>
              <w:rPr>
                <w:rFonts w:hint="eastAsia" w:ascii="仿宋_GB2312" w:hAnsi="仿宋_GB2312" w:eastAsia="仿宋_GB2312" w:cs="仿宋_GB2312"/>
                <w:color w:val="auto"/>
                <w:sz w:val="20"/>
                <w:szCs w:val="20"/>
                <w:highlight w:val="none"/>
                <w:shd w:val="clear"/>
                <w:lang w:val="en-US" w:eastAsia="zh-CN"/>
              </w:rPr>
              <w:t>8-1化工园区应具备对所产生危险废物全部收集、规范贮存的能力，根据园区危险废物产生情况和所在区域危险废物利用处置能力统筹配建危险废物利用处置能力。</w:t>
            </w:r>
          </w:p>
        </w:tc>
        <w:tc>
          <w:tcPr>
            <w:tcW w:w="711"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zh-CN"/>
              </w:rPr>
            </w:pPr>
            <w:r>
              <w:rPr>
                <w:rFonts w:hint="eastAsia" w:ascii="仿宋_GB2312" w:hAnsi="仿宋_GB2312" w:eastAsia="仿宋_GB2312" w:cs="仿宋_GB2312"/>
                <w:color w:val="auto"/>
                <w:sz w:val="20"/>
                <w:szCs w:val="20"/>
                <w:highlight w:val="none"/>
                <w:shd w:val="clear"/>
                <w:lang w:val="en-US" w:eastAsia="zh-CN"/>
              </w:rPr>
              <w:t>化工园区应掌握园区内全部产生单位危险废物产生信息。配套建设与产生废物类别、数量相匹配的贮存设施，并可总体保障主要类别废物就近处置。</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zh-CN"/>
              </w:rPr>
            </w:pPr>
            <w:r>
              <w:rPr>
                <w:rFonts w:hint="eastAsia" w:ascii="仿宋_GB2312" w:hAnsi="仿宋_GB2312" w:eastAsia="仿宋_GB2312" w:cs="仿宋_GB2312"/>
                <w:color w:val="auto"/>
                <w:sz w:val="20"/>
                <w:szCs w:val="20"/>
                <w:highlight w:val="none"/>
                <w:shd w:val="clear"/>
                <w:lang w:val="en-US" w:eastAsia="zh-CN"/>
              </w:rPr>
              <w:t>（1）园区内全部危险废物产生单位规定时段的管理计划、申报情况；</w:t>
            </w:r>
          </w:p>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zh-CN"/>
              </w:rPr>
            </w:pPr>
            <w:r>
              <w:rPr>
                <w:rFonts w:hint="eastAsia" w:ascii="仿宋_GB2312" w:hAnsi="仿宋_GB2312" w:eastAsia="仿宋_GB2312" w:cs="仿宋_GB2312"/>
                <w:color w:val="auto"/>
                <w:sz w:val="20"/>
                <w:szCs w:val="20"/>
                <w:highlight w:val="none"/>
                <w:shd w:val="clear"/>
                <w:lang w:val="en-US" w:eastAsia="zh-CN"/>
              </w:rPr>
              <w:t>（2）园区规定时段内危险废物收集、贮存管理台账和利用处置去向统计表；</w:t>
            </w:r>
          </w:p>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zh-CN"/>
              </w:rPr>
            </w:pPr>
            <w:r>
              <w:rPr>
                <w:rFonts w:hint="eastAsia" w:ascii="仿宋_GB2312" w:hAnsi="仿宋_GB2312" w:eastAsia="仿宋_GB2312" w:cs="仿宋_GB2312"/>
                <w:color w:val="auto"/>
                <w:sz w:val="20"/>
                <w:szCs w:val="20"/>
                <w:highlight w:val="none"/>
                <w:shd w:val="clear"/>
                <w:lang w:val="en-US" w:eastAsia="zh-CN"/>
              </w:rPr>
              <w:t>（3）园区内危险废物贮存设施环保手续，及证明满足园区需求的材料；</w:t>
            </w:r>
          </w:p>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zh-CN"/>
              </w:rPr>
            </w:pPr>
            <w:r>
              <w:rPr>
                <w:rFonts w:hint="eastAsia" w:ascii="仿宋_GB2312" w:hAnsi="仿宋_GB2312" w:eastAsia="仿宋_GB2312" w:cs="仿宋_GB2312"/>
                <w:color w:val="auto"/>
                <w:sz w:val="20"/>
                <w:szCs w:val="20"/>
                <w:highlight w:val="none"/>
                <w:shd w:val="clear"/>
                <w:lang w:val="en-US" w:eastAsia="zh-CN"/>
              </w:rPr>
              <w:t>（4）园区配套（含第三方处置）危险废物利用处置设施清单、图片及运营情况；</w:t>
            </w:r>
          </w:p>
          <w:p>
            <w:pPr>
              <w:pStyle w:val="10"/>
              <w:ind w:left="42" w:leftChars="20" w:right="42" w:rightChars="20"/>
              <w:jc w:val="both"/>
              <w:rPr>
                <w:rFonts w:hint="eastAsia" w:ascii="仿宋_GB2312" w:hAnsi="仿宋_GB2312" w:eastAsia="仿宋_GB2312" w:cs="仿宋_GB2312"/>
                <w:color w:val="auto"/>
                <w:sz w:val="20"/>
                <w:szCs w:val="20"/>
                <w:highlight w:val="none"/>
                <w:shd w:val="clear"/>
                <w:lang w:val="en-US" w:eastAsia="en-US"/>
              </w:rPr>
            </w:pPr>
            <w:r>
              <w:rPr>
                <w:rFonts w:hint="eastAsia" w:ascii="仿宋_GB2312" w:hAnsi="仿宋_GB2312" w:eastAsia="仿宋_GB2312" w:cs="仿宋_GB2312"/>
                <w:color w:val="auto"/>
                <w:sz w:val="20"/>
                <w:szCs w:val="20"/>
                <w:highlight w:val="none"/>
                <w:shd w:val="clear"/>
                <w:lang w:val="en-US" w:eastAsia="zh-CN"/>
              </w:rPr>
              <w:t>（5）危险废物规范化环境管理评估情况。</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8</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w:t>
            </w:r>
            <w:r>
              <w:rPr>
                <w:rFonts w:hint="eastAsia" w:ascii="仿宋_GB2312" w:hAnsi="仿宋_GB2312" w:eastAsia="仿宋_GB2312" w:cs="仿宋_GB2312"/>
                <w:color w:val="auto"/>
                <w:sz w:val="20"/>
                <w:szCs w:val="20"/>
                <w:highlight w:val="none"/>
                <w:shd w:val="clear"/>
                <w:lang w:val="en-US" w:eastAsia="zh-CN"/>
              </w:rPr>
              <w:t>工园区应具备对所产生危险废物全部收集、规范贮存的能力，根据园区危险废</w:t>
            </w:r>
            <w:r>
              <w:rPr>
                <w:rFonts w:ascii="Times New Roman" w:hAnsi="Times New Roman" w:cs="Times New Roman"/>
                <w:color w:val="auto"/>
                <w:szCs w:val="21"/>
                <w:shd w:val="clear"/>
              </w:rPr>
              <w:t>物产生情况和所在区域危险废物利用处置能力统筹配建</w:t>
            </w:r>
            <w:r>
              <w:rPr>
                <w:rFonts w:ascii="Times New Roman" w:hAnsi="Times New Roman"/>
                <w:color w:val="auto"/>
                <w:szCs w:val="21"/>
                <w:shd w:val="clear"/>
              </w:rPr>
              <w:t>危险废物利用处置能力</w:t>
            </w:r>
            <w:r>
              <w:rPr>
                <w:rFonts w:ascii="Times New Roman" w:hAnsi="Times New Roman" w:cs="Times New Roman"/>
                <w:color w:val="auto"/>
                <w:szCs w:val="21"/>
                <w:shd w:val="clear"/>
              </w:rPr>
              <w:t>。</w:t>
            </w:r>
            <w:r>
              <w:rPr>
                <w:rFonts w:ascii="Times New Roman" w:hAnsi="Times New Roman"/>
                <w:color w:val="auto"/>
                <w:szCs w:val="21"/>
                <w:shd w:val="clear"/>
              </w:rPr>
              <w:t>化工园区内涉及有毒有害物质的重点场所或者重点设施设备（特别是地下储罐、</w:t>
            </w:r>
            <w:r>
              <w:rPr>
                <w:rFonts w:hint="eastAsia" w:ascii="Times New Roman" w:hAnsi="Times New Roman"/>
                <w:color w:val="auto"/>
                <w:szCs w:val="21"/>
                <w:shd w:val="clear"/>
              </w:rPr>
              <w:t>管网</w:t>
            </w:r>
            <w:r>
              <w:rPr>
                <w:rFonts w:ascii="Times New Roman" w:hAnsi="Times New Roman"/>
                <w:color w:val="auto"/>
                <w:szCs w:val="21"/>
                <w:shd w:val="clear"/>
              </w:rPr>
              <w:t>等）应进行防渗漏</w:t>
            </w:r>
            <w:r>
              <w:rPr>
                <w:rFonts w:hint="eastAsia" w:ascii="Times New Roman" w:hAnsi="Times New Roman"/>
                <w:color w:val="auto"/>
                <w:szCs w:val="21"/>
                <w:shd w:val="clear"/>
              </w:rPr>
              <w:t>设计</w:t>
            </w:r>
            <w:r>
              <w:rPr>
                <w:rFonts w:ascii="Times New Roman" w:hAnsi="Times New Roman"/>
                <w:color w:val="auto"/>
                <w:szCs w:val="21"/>
                <w:shd w:val="clear"/>
              </w:rPr>
              <w:t>和建设，消除土壤和地下水污染隐患</w:t>
            </w:r>
            <w:r>
              <w:rPr>
                <w:rFonts w:hint="eastAsia" w:ascii="Times New Roman" w:hAnsi="Times New Roman"/>
                <w:color w:val="auto"/>
                <w:szCs w:val="21"/>
                <w:shd w:val="clear"/>
              </w:rPr>
              <w:t>。</w:t>
            </w:r>
            <w:r>
              <w:rPr>
                <w:rFonts w:ascii="Times New Roman" w:hAnsi="Times New Roman"/>
                <w:color w:val="auto"/>
                <w:szCs w:val="21"/>
                <w:shd w:val="clear"/>
              </w:rPr>
              <w:t>化工园区应建立完善的挥发性有机物控制管控体系</w:t>
            </w:r>
            <w:r>
              <w:rPr>
                <w:rFonts w:hint="eastAsia" w:ascii="Times New Roman" w:hAnsi="Times New Roman"/>
                <w:color w:val="auto"/>
                <w:szCs w:val="21"/>
                <w:shd w:val="clear"/>
              </w:rPr>
              <w:t>。</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olor w:val="auto"/>
                <w:sz w:val="20"/>
                <w:szCs w:val="20"/>
                <w:highlight w:val="none"/>
                <w:u w:val="none"/>
                <w:shd w:val="clear"/>
                <w:lang w:val="en-US" w:eastAsia="zh-CN"/>
              </w:rPr>
              <w:t>8-2</w:t>
            </w:r>
            <w:r>
              <w:rPr>
                <w:rFonts w:hint="eastAsia" w:ascii="仿宋_GB2312" w:hAnsi="仿宋_GB2312" w:eastAsia="仿宋_GB2312"/>
                <w:color w:val="auto"/>
                <w:sz w:val="20"/>
                <w:szCs w:val="20"/>
                <w:highlight w:val="none"/>
                <w:u w:val="none"/>
                <w:shd w:val="clear"/>
              </w:rPr>
              <w:t>化工园区内涉及有毒有害物质的重点场所或者重点设施设备（特别是地下储罐、</w:t>
            </w:r>
            <w:r>
              <w:rPr>
                <w:rFonts w:hint="eastAsia" w:ascii="仿宋_GB2312" w:hAnsi="仿宋_GB2312" w:eastAsia="仿宋_GB2312"/>
                <w:color w:val="auto"/>
                <w:sz w:val="20"/>
                <w:szCs w:val="20"/>
                <w:highlight w:val="none"/>
                <w:u w:val="none"/>
                <w:shd w:val="clear"/>
                <w:lang w:eastAsia="zh-CN"/>
              </w:rPr>
              <w:t>管网</w:t>
            </w:r>
            <w:r>
              <w:rPr>
                <w:rFonts w:hint="eastAsia" w:ascii="仿宋_GB2312" w:hAnsi="仿宋_GB2312" w:eastAsia="仿宋_GB2312"/>
                <w:color w:val="auto"/>
                <w:sz w:val="20"/>
                <w:szCs w:val="20"/>
                <w:highlight w:val="none"/>
                <w:u w:val="none"/>
                <w:shd w:val="clear"/>
              </w:rPr>
              <w:t>等）应进行防渗漏</w:t>
            </w:r>
            <w:r>
              <w:rPr>
                <w:rFonts w:hint="eastAsia" w:ascii="仿宋_GB2312" w:hAnsi="仿宋_GB2312" w:eastAsia="仿宋_GB2312"/>
                <w:color w:val="auto"/>
                <w:sz w:val="20"/>
                <w:szCs w:val="20"/>
                <w:highlight w:val="none"/>
                <w:u w:val="none"/>
                <w:shd w:val="clear"/>
                <w:lang w:eastAsia="zh-CN"/>
              </w:rPr>
              <w:t>设计</w:t>
            </w:r>
            <w:r>
              <w:rPr>
                <w:rFonts w:hint="eastAsia" w:ascii="仿宋_GB2312" w:hAnsi="仿宋_GB2312" w:eastAsia="仿宋_GB2312"/>
                <w:color w:val="auto"/>
                <w:sz w:val="20"/>
                <w:szCs w:val="20"/>
                <w:highlight w:val="none"/>
                <w:u w:val="none"/>
                <w:shd w:val="clear"/>
              </w:rPr>
              <w:t>和建设，消除土壤和地下水污染隐患</w:t>
            </w:r>
            <w:r>
              <w:rPr>
                <w:rFonts w:hint="eastAsia" w:ascii="仿宋_GB2312" w:hAnsi="仿宋_GB2312" w:eastAsia="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eastAsia="仿宋_GB2312" w:cs="仿宋_GB2312"/>
                <w:color w:val="auto"/>
                <w:sz w:val="20"/>
                <w:szCs w:val="20"/>
                <w:highlight w:val="none"/>
                <w:shd w:val="clear"/>
                <w:lang w:val="en-US" w:eastAsia="zh-CN" w:bidi="ar-SA"/>
              </w:rPr>
            </w:pPr>
            <w:r>
              <w:rPr>
                <w:rFonts w:hint="eastAsia" w:ascii="仿宋_GB2312" w:hAnsi="仿宋_GB2312" w:eastAsia="仿宋_GB2312" w:cs="仿宋_GB2312"/>
                <w:color w:val="auto"/>
                <w:sz w:val="20"/>
                <w:szCs w:val="20"/>
                <w:highlight w:val="none"/>
                <w:shd w:val="clear"/>
                <w:lang w:eastAsia="zh-CN"/>
              </w:rPr>
              <w:t>化工园区内涉及有毒有害物质的重点场所或者重点设施设备（特别是地下储罐、管网等）</w:t>
            </w:r>
            <w:r>
              <w:rPr>
                <w:rFonts w:hint="eastAsia" w:cs="仿宋_GB2312"/>
                <w:color w:val="auto"/>
                <w:sz w:val="20"/>
                <w:szCs w:val="20"/>
                <w:highlight w:val="none"/>
                <w:shd w:val="clear"/>
                <w:lang w:val="en-US" w:eastAsia="zh-CN"/>
              </w:rPr>
              <w:t>设计图纸</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olor w:val="auto"/>
                <w:sz w:val="20"/>
                <w:szCs w:val="20"/>
                <w:highlight w:val="none"/>
                <w:u w:val="none"/>
                <w:shd w:val="clear"/>
                <w:lang w:val="en-US" w:eastAsia="zh-CN"/>
              </w:rPr>
              <w:t>8-3</w:t>
            </w:r>
            <w:r>
              <w:rPr>
                <w:rFonts w:hint="eastAsia" w:ascii="仿宋_GB2312" w:hAnsi="仿宋_GB2312" w:eastAsia="仿宋_GB2312"/>
                <w:color w:val="auto"/>
                <w:sz w:val="20"/>
                <w:szCs w:val="20"/>
                <w:highlight w:val="none"/>
                <w:u w:val="none"/>
                <w:shd w:val="clear"/>
              </w:rPr>
              <w:t>化工园区应建立完善的挥发性有机物控制管控体系</w:t>
            </w:r>
            <w:r>
              <w:rPr>
                <w:rFonts w:hint="eastAsia" w:ascii="仿宋_GB2312" w:hAnsi="仿宋_GB2312" w:eastAsia="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olor w:val="auto"/>
                <w:sz w:val="21"/>
                <w:szCs w:val="21"/>
                <w:highlight w:val="none"/>
                <w:u w:val="none"/>
                <w:shd w:val="clear"/>
                <w:lang w:val="en-US" w:eastAsia="zh-CN"/>
              </w:rPr>
            </w:pPr>
            <w:r>
              <w:rPr>
                <w:rFonts w:hint="eastAsia" w:ascii="仿宋_GB2312" w:hAnsi="仿宋_GB2312" w:eastAsia="仿宋_GB2312" w:cs="仿宋_GB2312"/>
                <w:color w:val="auto"/>
                <w:sz w:val="20"/>
                <w:szCs w:val="20"/>
                <w:shd w:val="clear"/>
                <w:lang w:val="en-US" w:eastAsia="zh-CN"/>
              </w:rPr>
              <w:t>1</w:t>
            </w:r>
            <w:r>
              <w:rPr>
                <w:rFonts w:hint="eastAsia" w:ascii="仿宋_GB2312" w:hAnsi="仿宋_GB2312" w:eastAsia="仿宋_GB2312" w:cs="仿宋_GB2312"/>
                <w:color w:val="auto"/>
                <w:sz w:val="20"/>
                <w:szCs w:val="20"/>
                <w:highlight w:val="none"/>
                <w:shd w:val="clear"/>
                <w:lang w:val="en-US" w:eastAsia="zh-CN"/>
              </w:rPr>
              <w:t>.</w:t>
            </w:r>
            <w:r>
              <w:rPr>
                <w:rFonts w:hint="eastAsia" w:ascii="仿宋_GB2312" w:hAnsi="仿宋_GB2312" w:eastAsia="仿宋_GB2312" w:cs="仿宋_GB2312"/>
                <w:color w:val="auto"/>
                <w:sz w:val="20"/>
                <w:szCs w:val="20"/>
                <w:highlight w:val="none"/>
                <w:shd w:val="clear"/>
                <w:lang w:eastAsia="zh-CN"/>
              </w:rPr>
              <w:t>建立完善环境空气挥发性有机物（VOCs）自动监测站点和空气特征污染物监测网络，科学评价化工企业与园区VOCs治理成效，实现污染排放预警溯源。</w:t>
            </w:r>
            <w:r>
              <w:rPr>
                <w:rFonts w:hint="eastAsia" w:ascii="仿宋_GB2312" w:hAnsi="仿宋_GB2312" w:eastAsia="仿宋_GB2312" w:cs="仿宋_GB2312"/>
                <w:color w:val="auto"/>
                <w:sz w:val="20"/>
                <w:szCs w:val="20"/>
                <w:highlight w:val="none"/>
                <w:shd w:val="clear"/>
                <w:lang w:val="en-US" w:eastAsia="zh-CN"/>
              </w:rPr>
              <w:t>2.</w:t>
            </w:r>
            <w:r>
              <w:rPr>
                <w:rFonts w:hint="eastAsia" w:ascii="仿宋_GB2312" w:hAnsi="仿宋_GB2312" w:eastAsia="仿宋_GB2312" w:cs="仿宋_GB2312"/>
                <w:color w:val="auto"/>
                <w:sz w:val="20"/>
                <w:szCs w:val="20"/>
                <w:highlight w:val="none"/>
                <w:shd w:val="clear"/>
                <w:lang w:eastAsia="zh-CN"/>
              </w:rPr>
              <w:t>园区内VOCs液体储罐和VOCs液体装载设施应按照相关行业排放标准或VOCs无组织排放控制标准要求，进行罐型和浮盘边缘密封方式选型，开展受控范围内的</w:t>
            </w:r>
            <w:r>
              <w:rPr>
                <w:rFonts w:hint="eastAsia" w:ascii="仿宋_GB2312" w:hAnsi="仿宋_GB2312" w:eastAsia="仿宋_GB2312" w:cs="仿宋_GB2312"/>
                <w:color w:val="auto"/>
                <w:sz w:val="20"/>
                <w:szCs w:val="20"/>
                <w:highlight w:val="none"/>
                <w:shd w:val="clear"/>
                <w:lang w:val="en-US" w:eastAsia="zh-CN"/>
              </w:rPr>
              <w:t>储</w:t>
            </w:r>
            <w:r>
              <w:rPr>
                <w:rFonts w:hint="eastAsia" w:ascii="仿宋_GB2312" w:hAnsi="仿宋_GB2312" w:eastAsia="仿宋_GB2312" w:cs="仿宋_GB2312"/>
                <w:color w:val="auto"/>
                <w:sz w:val="20"/>
                <w:szCs w:val="20"/>
                <w:highlight w:val="none"/>
                <w:shd w:val="clear"/>
                <w:lang w:eastAsia="zh-CN"/>
              </w:rPr>
              <w:t>罐</w:t>
            </w:r>
            <w:r>
              <w:rPr>
                <w:rFonts w:hint="eastAsia" w:ascii="仿宋_GB2312" w:hAnsi="仿宋_GB2312" w:eastAsia="仿宋_GB2312" w:cs="仿宋_GB2312"/>
                <w:color w:val="auto"/>
                <w:sz w:val="20"/>
                <w:szCs w:val="20"/>
                <w:highlight w:val="none"/>
                <w:shd w:val="clear"/>
                <w:lang w:val="en-US" w:eastAsia="zh-CN"/>
              </w:rPr>
              <w:t>按照要求落实</w:t>
            </w:r>
            <w:r>
              <w:rPr>
                <w:rFonts w:hint="eastAsia" w:ascii="仿宋_GB2312" w:hAnsi="仿宋_GB2312" w:eastAsia="仿宋_GB2312" w:cs="仿宋_GB2312"/>
                <w:color w:val="auto"/>
                <w:sz w:val="20"/>
                <w:szCs w:val="20"/>
                <w:highlight w:val="none"/>
                <w:shd w:val="clear"/>
                <w:lang w:eastAsia="zh-CN"/>
              </w:rPr>
              <w:t>排气收集治理。鼓励使用低泄漏的储罐呼吸阀、紧急泄压阀，定期开展储罐部件密封性检测。</w:t>
            </w:r>
            <w:r>
              <w:rPr>
                <w:rFonts w:hint="eastAsia" w:ascii="仿宋_GB2312" w:hAnsi="仿宋_GB2312" w:eastAsia="仿宋_GB2312" w:cs="仿宋_GB2312"/>
                <w:color w:val="auto"/>
                <w:sz w:val="20"/>
                <w:szCs w:val="20"/>
                <w:highlight w:val="none"/>
                <w:shd w:val="clear"/>
                <w:lang w:val="en-US" w:eastAsia="zh-CN"/>
              </w:rPr>
              <w:t>3.</w:t>
            </w:r>
            <w:r>
              <w:rPr>
                <w:rFonts w:hint="eastAsia" w:ascii="仿宋_GB2312" w:hAnsi="仿宋_GB2312" w:eastAsia="仿宋_GB2312" w:cs="仿宋_GB2312"/>
                <w:color w:val="auto"/>
                <w:sz w:val="20"/>
                <w:szCs w:val="20"/>
                <w:highlight w:val="none"/>
                <w:shd w:val="clear"/>
                <w:lang w:eastAsia="zh-CN"/>
              </w:rPr>
              <w:t>储存汽油、航空煤油、石脑油以及苯、甲苯、二甲苯的浮顶罐应尽可能使用全液面接触式浮盘；鼓励储存其他涉VOCs产品的储罐改用浮顶罐，开展</w:t>
            </w:r>
            <w:r>
              <w:rPr>
                <w:rFonts w:hint="eastAsia" w:ascii="仿宋_GB2312" w:hAnsi="仿宋_GB2312" w:eastAsia="仿宋_GB2312" w:cs="仿宋_GB2312"/>
                <w:color w:val="auto"/>
                <w:sz w:val="20"/>
                <w:szCs w:val="20"/>
                <w:highlight w:val="none"/>
                <w:shd w:val="clear"/>
                <w:lang w:val="en-US" w:eastAsia="zh-CN"/>
              </w:rPr>
              <w:t>储罐</w:t>
            </w:r>
            <w:r>
              <w:rPr>
                <w:rFonts w:hint="eastAsia" w:ascii="仿宋_GB2312" w:hAnsi="仿宋_GB2312" w:eastAsia="仿宋_GB2312" w:cs="仿宋_GB2312"/>
                <w:color w:val="auto"/>
                <w:sz w:val="20"/>
                <w:szCs w:val="20"/>
                <w:highlight w:val="none"/>
                <w:shd w:val="clear"/>
                <w:lang w:eastAsia="zh-CN"/>
              </w:rPr>
              <w:t>排气收集治理。</w:t>
            </w:r>
          </w:p>
        </w:tc>
        <w:tc>
          <w:tcPr>
            <w:tcW w:w="568" w:type="pct"/>
            <w:noWrap w:val="0"/>
            <w:vAlign w:val="center"/>
          </w:tcPr>
          <w:p>
            <w:pPr>
              <w:pStyle w:val="10"/>
              <w:ind w:left="42" w:leftChars="20" w:right="42" w:rightChars="20"/>
              <w:jc w:val="both"/>
              <w:rPr>
                <w:rFonts w:hint="eastAsia"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shd w:val="clear"/>
                <w:lang w:val="en-US" w:eastAsia="zh-CN"/>
              </w:rPr>
              <w:t>1.</w:t>
            </w:r>
            <w:r>
              <w:rPr>
                <w:rFonts w:hint="eastAsia" w:ascii="仿宋_GB2312" w:hAnsi="仿宋_GB2312" w:eastAsia="仿宋_GB2312" w:cs="仿宋_GB2312"/>
                <w:color w:val="auto"/>
                <w:sz w:val="20"/>
                <w:szCs w:val="20"/>
                <w:highlight w:val="none"/>
                <w:u w:val="none"/>
                <w:shd w:val="clear"/>
              </w:rPr>
              <w:t>化工园区环境空气挥发性有机物（VOCs）自动监测站点和空气特征污染物监测网络</w:t>
            </w:r>
            <w:r>
              <w:rPr>
                <w:rFonts w:hint="eastAsia" w:ascii="仿宋_GB2312" w:hAnsi="仿宋_GB2312" w:eastAsia="仿宋_GB2312" w:cs="仿宋_GB2312"/>
                <w:color w:val="auto"/>
                <w:sz w:val="20"/>
                <w:szCs w:val="20"/>
                <w:highlight w:val="none"/>
                <w:u w:val="none"/>
                <w:shd w:val="clear"/>
                <w:lang w:eastAsia="zh-CN"/>
              </w:rPr>
              <w:t>建设方案（含图纸）、合同、验收意见</w:t>
            </w:r>
            <w:r>
              <w:rPr>
                <w:rFonts w:hint="eastAsia" w:ascii="仿宋_GB2312" w:hAnsi="仿宋_GB2312" w:eastAsia="仿宋_GB2312" w:cs="仿宋_GB2312"/>
                <w:color w:val="auto"/>
                <w:sz w:val="20"/>
                <w:szCs w:val="20"/>
                <w:highlight w:val="none"/>
                <w:u w:val="none"/>
                <w:shd w:val="clear"/>
                <w:lang w:val="en-US" w:eastAsia="zh-CN"/>
              </w:rPr>
              <w:t>及现场图片资料</w:t>
            </w:r>
            <w:r>
              <w:rPr>
                <w:rFonts w:hint="eastAsia" w:cs="仿宋_GB2312"/>
                <w:color w:val="auto"/>
                <w:sz w:val="20"/>
                <w:szCs w:val="20"/>
                <w:highlight w:val="none"/>
                <w:u w:val="none"/>
                <w:shd w:val="clear"/>
                <w:lang w:eastAsia="zh-CN"/>
              </w:rPr>
              <w:t>；</w:t>
            </w:r>
          </w:p>
          <w:p>
            <w:pPr>
              <w:pStyle w:val="10"/>
              <w:ind w:left="42" w:leftChars="20" w:right="42" w:rightChars="20"/>
              <w:jc w:val="both"/>
              <w:rPr>
                <w:rFonts w:hint="eastAsia" w:cs="仿宋_GB2312"/>
                <w:color w:val="auto"/>
                <w:sz w:val="20"/>
                <w:szCs w:val="20"/>
                <w:highlight w:val="none"/>
                <w:u w:val="none"/>
                <w:shd w:val="clear"/>
                <w:lang w:val="en-US" w:eastAsia="zh-CN"/>
              </w:rPr>
            </w:pPr>
            <w:r>
              <w:rPr>
                <w:rFonts w:hint="eastAsia" w:ascii="仿宋_GB2312" w:hAnsi="仿宋_GB2312" w:eastAsia="仿宋_GB2312" w:cs="仿宋_GB2312"/>
                <w:color w:val="auto"/>
                <w:sz w:val="20"/>
                <w:szCs w:val="20"/>
                <w:highlight w:val="none"/>
                <w:u w:val="none"/>
                <w:shd w:val="clear"/>
                <w:lang w:val="en-US" w:eastAsia="zh-CN"/>
              </w:rPr>
              <w:t>2.VOCs液体储罐和VOCs液体装载设施建设方案（包括图纸）、合同、验收意见、现场图片资料及LDAR定期检测报告或者相关密封性检测报告</w:t>
            </w:r>
            <w:r>
              <w:rPr>
                <w:rFonts w:hint="eastAsia" w:cs="仿宋_GB2312"/>
                <w:color w:val="auto"/>
                <w:sz w:val="20"/>
                <w:szCs w:val="20"/>
                <w:highlight w:val="none"/>
                <w:u w:val="none"/>
                <w:shd w:val="clear"/>
                <w:lang w:val="en-US" w:eastAsia="zh-CN"/>
              </w:rPr>
              <w:t>；</w:t>
            </w:r>
          </w:p>
          <w:p>
            <w:pPr>
              <w:pStyle w:val="10"/>
              <w:ind w:left="42" w:leftChars="20" w:right="42" w:rightChars="20"/>
              <w:jc w:val="both"/>
              <w:rPr>
                <w:rFonts w:hint="eastAsia" w:ascii="仿宋_GB2312" w:eastAsia="仿宋_GB2312" w:cs="仿宋_GB2312"/>
                <w:color w:val="auto"/>
                <w:sz w:val="20"/>
                <w:szCs w:val="20"/>
                <w:highlight w:val="none"/>
                <w:shd w:val="clear"/>
                <w:lang w:val="en-US" w:eastAsia="zh-CN" w:bidi="ar-SA"/>
              </w:rPr>
            </w:pPr>
            <w:r>
              <w:rPr>
                <w:rFonts w:hint="eastAsia" w:ascii="仿宋_GB2312" w:hAnsi="仿宋_GB2312" w:eastAsia="仿宋_GB2312" w:cs="仿宋_GB2312"/>
                <w:color w:val="auto"/>
                <w:sz w:val="20"/>
                <w:szCs w:val="20"/>
                <w:highlight w:val="none"/>
                <w:u w:val="none"/>
                <w:shd w:val="clear"/>
                <w:lang w:val="en-US" w:eastAsia="zh-CN"/>
              </w:rPr>
              <w:t>3.</w:t>
            </w:r>
            <w:r>
              <w:rPr>
                <w:rFonts w:hint="eastAsia" w:ascii="仿宋_GB2312" w:hAnsi="仿宋_GB2312" w:eastAsia="仿宋_GB2312" w:cs="仿宋_GB2312"/>
                <w:color w:val="auto"/>
                <w:sz w:val="20"/>
                <w:szCs w:val="20"/>
                <w:highlight w:val="none"/>
                <w:u w:val="none"/>
                <w:shd w:val="clear"/>
              </w:rPr>
              <w:t>浮顶罐</w:t>
            </w:r>
            <w:r>
              <w:rPr>
                <w:rFonts w:hint="eastAsia" w:ascii="仿宋_GB2312" w:hAnsi="仿宋_GB2312" w:eastAsia="仿宋_GB2312" w:cs="仿宋_GB2312"/>
                <w:color w:val="auto"/>
                <w:sz w:val="20"/>
                <w:szCs w:val="20"/>
                <w:highlight w:val="none"/>
                <w:u w:val="none"/>
                <w:shd w:val="clear"/>
                <w:lang w:eastAsia="zh-CN"/>
              </w:rPr>
              <w:t>建设方案（含图纸）</w:t>
            </w:r>
            <w:r>
              <w:rPr>
                <w:rFonts w:hint="eastAsia" w:cs="仿宋_GB2312"/>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lang w:eastAsia="zh-CN"/>
              </w:rPr>
              <w:t>合同</w:t>
            </w:r>
            <w:r>
              <w:rPr>
                <w:rFonts w:hint="eastAsia" w:cs="仿宋_GB2312"/>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lang w:eastAsia="zh-CN"/>
              </w:rPr>
              <w:t>验收意见</w:t>
            </w:r>
            <w:r>
              <w:rPr>
                <w:rFonts w:hint="eastAsia" w:ascii="仿宋_GB2312" w:hAnsi="仿宋_GB2312" w:eastAsia="仿宋_GB2312" w:cs="仿宋_GB2312"/>
                <w:color w:val="auto"/>
                <w:sz w:val="20"/>
                <w:szCs w:val="20"/>
                <w:highlight w:val="none"/>
                <w:u w:val="none"/>
                <w:shd w:val="clear"/>
                <w:lang w:val="en-US" w:eastAsia="zh-CN"/>
              </w:rPr>
              <w:t>及</w:t>
            </w:r>
            <w:r>
              <w:rPr>
                <w:rFonts w:hint="eastAsia" w:ascii="仿宋_GB2312" w:hAnsi="仿宋_GB2312" w:eastAsia="仿宋_GB2312" w:cs="仿宋_GB2312"/>
                <w:color w:val="auto"/>
                <w:sz w:val="20"/>
                <w:szCs w:val="20"/>
                <w:highlight w:val="none"/>
                <w:u w:val="none"/>
                <w:shd w:val="clear"/>
                <w:lang w:eastAsia="zh-CN"/>
              </w:rPr>
              <w:t>现场图片资料。</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val="en-US"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9</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化工园区应</w:t>
            </w:r>
            <w:r>
              <w:rPr>
                <w:rFonts w:ascii="Times New Roman" w:hAnsi="Times New Roman"/>
                <w:color w:val="auto"/>
                <w:szCs w:val="21"/>
                <w:shd w:val="clear"/>
              </w:rPr>
              <w:t>按照分类收集、分质处理的</w:t>
            </w:r>
            <w:r>
              <w:rPr>
                <w:rFonts w:hint="eastAsia" w:ascii="Times New Roman" w:hAnsi="Times New Roman"/>
                <w:color w:val="auto"/>
                <w:szCs w:val="21"/>
                <w:shd w:val="clear"/>
              </w:rPr>
              <w:t>要求</w:t>
            </w:r>
            <w:r>
              <w:rPr>
                <w:rFonts w:ascii="Times New Roman" w:hAnsi="Times New Roman"/>
                <w:color w:val="auto"/>
                <w:szCs w:val="21"/>
                <w:shd w:val="clear"/>
              </w:rPr>
              <w:t>，</w:t>
            </w:r>
            <w:r>
              <w:rPr>
                <w:rFonts w:ascii="Times New Roman" w:hAnsi="Times New Roman" w:cs="Times New Roman"/>
                <w:color w:val="auto"/>
                <w:szCs w:val="21"/>
                <w:shd w:val="clear"/>
              </w:rPr>
              <w:t>配备专业化工生产废水集中处理设施（独立建设或依托骨干企业）及专管或明管输送的配套管网，</w:t>
            </w:r>
            <w:r>
              <w:rPr>
                <w:rFonts w:ascii="Times New Roman" w:hAnsi="Times New Roman"/>
                <w:color w:val="auto"/>
                <w:szCs w:val="21"/>
                <w:shd w:val="clear"/>
              </w:rPr>
              <w:t>园区内废水</w:t>
            </w:r>
            <w:r>
              <w:rPr>
                <w:rFonts w:hint="eastAsia" w:ascii="Times New Roman" w:hAnsi="Times New Roman"/>
                <w:color w:val="auto"/>
                <w:szCs w:val="21"/>
                <w:shd w:val="clear"/>
              </w:rPr>
              <w:t>做到</w:t>
            </w:r>
            <w:r>
              <w:rPr>
                <w:rFonts w:ascii="Times New Roman" w:hAnsi="Times New Roman"/>
                <w:color w:val="auto"/>
                <w:szCs w:val="21"/>
                <w:shd w:val="clear"/>
              </w:rPr>
              <w:t>应纳尽纳、集中处理和达标排放；含有码头的，</w:t>
            </w:r>
            <w:r>
              <w:rPr>
                <w:rFonts w:ascii="Times New Roman" w:hAnsi="Times New Roman"/>
                <w:color w:val="auto"/>
                <w:szCs w:val="21"/>
                <w:shd w:val="clear"/>
                <w:lang w:bidi="ar"/>
              </w:rPr>
              <w:t>应当有相应的船舶污染物、废弃物接收能力和相应污染应急处理能力，包括必要的设施、设备和器材，并做好与城市公共转运、处置设施的衔接</w:t>
            </w:r>
            <w:r>
              <w:rPr>
                <w:rFonts w:ascii="Times New Roman" w:hAnsi="Times New Roman" w:cs="Times New Roman"/>
                <w:color w:val="auto"/>
                <w:szCs w:val="21"/>
                <w:shd w:val="clear"/>
              </w:rPr>
              <w:t>；设置了</w:t>
            </w:r>
            <w:r>
              <w:rPr>
                <w:rFonts w:ascii="Times New Roman" w:hAnsi="Times New Roman"/>
                <w:color w:val="auto"/>
                <w:szCs w:val="21"/>
                <w:shd w:val="clear"/>
              </w:rPr>
              <w:t>入河（海）排污口的</w:t>
            </w:r>
            <w:r>
              <w:rPr>
                <w:rFonts w:ascii="Times New Roman" w:hAnsi="Times New Roman" w:cs="Times New Roman"/>
                <w:color w:val="auto"/>
                <w:szCs w:val="21"/>
                <w:shd w:val="clear"/>
              </w:rPr>
              <w:t>，</w:t>
            </w:r>
            <w:r>
              <w:rPr>
                <w:rFonts w:ascii="Times New Roman" w:hAnsi="Times New Roman"/>
                <w:color w:val="auto"/>
                <w:szCs w:val="21"/>
                <w:shd w:val="clear"/>
              </w:rPr>
              <w:t>入河（海）排污口设置应符合相关规定</w:t>
            </w:r>
            <w:r>
              <w:rPr>
                <w:rFonts w:ascii="Times New Roman" w:hAnsi="Times New Roman" w:cs="Times New Roman"/>
                <w:color w:val="auto"/>
                <w:szCs w:val="21"/>
                <w:shd w:val="clear"/>
              </w:rPr>
              <w:t>。</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9-1</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olor w:val="auto"/>
                <w:sz w:val="20"/>
                <w:szCs w:val="20"/>
                <w:highlight w:val="none"/>
                <w:u w:val="none"/>
                <w:shd w:val="clear"/>
              </w:rPr>
              <w:t>按照分类收集、分质处理的</w:t>
            </w:r>
            <w:r>
              <w:rPr>
                <w:rFonts w:hint="eastAsia" w:ascii="仿宋_GB2312" w:hAnsi="仿宋_GB2312" w:eastAsia="仿宋_GB2312"/>
                <w:color w:val="auto"/>
                <w:sz w:val="20"/>
                <w:szCs w:val="20"/>
                <w:highlight w:val="none"/>
                <w:u w:val="none"/>
                <w:shd w:val="clear"/>
                <w:lang w:eastAsia="zh-CN"/>
              </w:rPr>
              <w:t>要求</w:t>
            </w:r>
            <w:r>
              <w:rPr>
                <w:rFonts w:hint="eastAsia" w:ascii="仿宋_GB2312" w:hAnsi="仿宋_GB2312" w:eastAsia="仿宋_GB2312"/>
                <w:color w:val="auto"/>
                <w:sz w:val="20"/>
                <w:szCs w:val="20"/>
                <w:highlight w:val="none"/>
                <w:u w:val="none"/>
                <w:shd w:val="clear"/>
              </w:rPr>
              <w:t>，</w:t>
            </w:r>
            <w:r>
              <w:rPr>
                <w:rFonts w:hint="eastAsia" w:ascii="仿宋_GB2312" w:hAnsi="仿宋_GB2312" w:eastAsia="仿宋_GB2312" w:cs="仿宋_GB2312"/>
                <w:color w:val="auto"/>
                <w:sz w:val="20"/>
                <w:szCs w:val="20"/>
                <w:highlight w:val="none"/>
                <w:u w:val="none"/>
                <w:shd w:val="clear"/>
              </w:rPr>
              <w:t>配备专业化工</w:t>
            </w:r>
            <w:r>
              <w:rPr>
                <w:rFonts w:hint="eastAsia" w:ascii="仿宋_GB2312" w:hAnsi="仿宋_GB2312" w:eastAsia="仿宋_GB2312" w:cs="仿宋_GB2312"/>
                <w:color w:val="auto"/>
                <w:sz w:val="20"/>
                <w:szCs w:val="20"/>
                <w:highlight w:val="none"/>
                <w:u w:val="none"/>
                <w:shd w:val="clear"/>
                <w:lang w:eastAsia="zh-CN"/>
              </w:rPr>
              <w:t>生产废水</w:t>
            </w:r>
            <w:r>
              <w:rPr>
                <w:rFonts w:hint="eastAsia" w:ascii="仿宋_GB2312" w:hAnsi="仿宋_GB2312" w:eastAsia="仿宋_GB2312" w:cs="仿宋_GB2312"/>
                <w:color w:val="auto"/>
                <w:sz w:val="20"/>
                <w:szCs w:val="20"/>
                <w:highlight w:val="none"/>
                <w:u w:val="none"/>
                <w:shd w:val="clear"/>
              </w:rPr>
              <w:t>集中处理设施（独立建设或依托骨干企业）及专管或明管输送的配套管网，</w:t>
            </w:r>
            <w:r>
              <w:rPr>
                <w:rFonts w:hint="eastAsia" w:ascii="仿宋_GB2312" w:hAnsi="仿宋_GB2312" w:eastAsia="仿宋_GB2312"/>
                <w:color w:val="auto"/>
                <w:sz w:val="20"/>
                <w:szCs w:val="20"/>
                <w:highlight w:val="none"/>
                <w:u w:val="none"/>
                <w:shd w:val="clear"/>
              </w:rPr>
              <w:t>园区内废水</w:t>
            </w:r>
            <w:r>
              <w:rPr>
                <w:rFonts w:hint="eastAsia" w:ascii="仿宋_GB2312" w:hAnsi="仿宋_GB2312" w:eastAsia="仿宋_GB2312"/>
                <w:color w:val="auto"/>
                <w:sz w:val="20"/>
                <w:szCs w:val="20"/>
                <w:highlight w:val="none"/>
                <w:u w:val="none"/>
                <w:shd w:val="clear"/>
                <w:lang w:eastAsia="zh-CN"/>
              </w:rPr>
              <w:t>做到</w:t>
            </w:r>
            <w:r>
              <w:rPr>
                <w:rFonts w:hint="eastAsia" w:ascii="仿宋_GB2312" w:hAnsi="仿宋_GB2312" w:eastAsia="仿宋_GB2312"/>
                <w:color w:val="auto"/>
                <w:sz w:val="20"/>
                <w:szCs w:val="20"/>
                <w:highlight w:val="none"/>
                <w:u w:val="none"/>
                <w:shd w:val="clear"/>
              </w:rPr>
              <w:t>应纳尽纳、集中处理和达标排放</w:t>
            </w:r>
            <w:r>
              <w:rPr>
                <w:rFonts w:hint="eastAsia" w:ascii="仿宋_GB2312" w:hAnsi="仿宋_GB2312" w:eastAsia="仿宋_GB2312" w:cs="仿宋_GB2312"/>
                <w:color w:val="auto"/>
                <w:sz w:val="20"/>
                <w:szCs w:val="20"/>
                <w:highlight w:val="none"/>
                <w:u w:val="none"/>
                <w:shd w:val="clear"/>
              </w:rPr>
              <w:t>。</w:t>
            </w:r>
          </w:p>
        </w:tc>
        <w:tc>
          <w:tcPr>
            <w:tcW w:w="711" w:type="pct"/>
            <w:noWrap w:val="0"/>
            <w:vAlign w:val="center"/>
          </w:tcPr>
          <w:p>
            <w:pPr>
              <w:pStyle w:val="10"/>
              <w:ind w:left="42" w:leftChars="20" w:right="42" w:rightChars="20"/>
              <w:jc w:val="both"/>
              <w:rPr>
                <w:rFonts w:hint="eastAsia" w:ascii="Times New Roman" w:hAnsi="Times New Roman"/>
                <w:color w:val="auto"/>
                <w:sz w:val="21"/>
                <w:szCs w:val="21"/>
                <w:highlight w:val="none"/>
                <w:u w:val="none"/>
                <w:shd w:val="clear"/>
                <w:lang w:val="en-US" w:eastAsia="zh-CN"/>
              </w:rPr>
            </w:pP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shd w:val="clear"/>
                <w:lang w:eastAsia="zh-CN"/>
              </w:rPr>
            </w:pPr>
            <w:r>
              <w:rPr>
                <w:rFonts w:hint="eastAsia" w:ascii="仿宋_GB2312" w:hAnsi="仿宋_GB2312" w:eastAsia="仿宋_GB2312" w:cs="仿宋_GB2312"/>
                <w:color w:val="auto"/>
                <w:sz w:val="20"/>
                <w:szCs w:val="20"/>
                <w:highlight w:val="none"/>
                <w:shd w:val="clear"/>
                <w:lang w:eastAsia="zh-CN"/>
              </w:rPr>
              <w:t>（1）污水处理厂环评及批复；</w:t>
            </w:r>
          </w:p>
          <w:p>
            <w:pPr>
              <w:pStyle w:val="10"/>
              <w:ind w:left="42" w:leftChars="20" w:right="42" w:rightChars="20"/>
              <w:jc w:val="both"/>
              <w:rPr>
                <w:rFonts w:hint="eastAsia" w:ascii="仿宋_GB2312" w:eastAsia="仿宋_GB2312" w:cs="仿宋_GB2312"/>
                <w:color w:val="auto"/>
                <w:sz w:val="20"/>
                <w:szCs w:val="20"/>
                <w:highlight w:val="none"/>
                <w:shd w:val="clear"/>
                <w:lang w:val="en-US" w:eastAsia="zh-CN" w:bidi="ar-SA"/>
              </w:rPr>
            </w:pPr>
            <w:r>
              <w:rPr>
                <w:rFonts w:hint="eastAsia" w:ascii="仿宋_GB2312" w:hAnsi="仿宋_GB2312" w:eastAsia="仿宋_GB2312" w:cs="仿宋_GB2312"/>
                <w:color w:val="auto"/>
                <w:sz w:val="20"/>
                <w:szCs w:val="20"/>
                <w:highlight w:val="none"/>
                <w:shd w:val="clear"/>
                <w:lang w:eastAsia="zh-CN"/>
              </w:rPr>
              <w:t>（</w:t>
            </w:r>
            <w:r>
              <w:rPr>
                <w:rFonts w:hint="eastAsia" w:cs="仿宋_GB2312"/>
                <w:color w:val="auto"/>
                <w:sz w:val="20"/>
                <w:szCs w:val="20"/>
                <w:highlight w:val="none"/>
                <w:shd w:val="clear"/>
                <w:lang w:val="en-US" w:eastAsia="zh-CN"/>
              </w:rPr>
              <w:t>2</w:t>
            </w:r>
            <w:r>
              <w:rPr>
                <w:rFonts w:hint="eastAsia" w:ascii="仿宋_GB2312" w:hAnsi="仿宋_GB2312" w:eastAsia="仿宋_GB2312" w:cs="仿宋_GB2312"/>
                <w:color w:val="auto"/>
                <w:sz w:val="20"/>
                <w:szCs w:val="20"/>
                <w:highlight w:val="none"/>
                <w:shd w:val="clear"/>
                <w:lang w:eastAsia="zh-CN"/>
              </w:rPr>
              <w:t>）污水处理厂监测报告。</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r>
              <w:rPr>
                <w:rFonts w:hint="eastAsia" w:ascii="Times New Roman" w:hAnsi="Times New Roman" w:cs="Times New Roman"/>
                <w:color w:val="auto"/>
                <w:sz w:val="21"/>
                <w:szCs w:val="21"/>
                <w:highlight w:val="none"/>
                <w:u w:val="none"/>
                <w:shd w:val="clear"/>
                <w:lang w:val="en-US" w:eastAsia="zh-CN" w:bidi="ar-SA"/>
              </w:rPr>
              <w:t>会市住房城乡建设局等有关部门</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continue"/>
            <w:noWrap w:val="0"/>
            <w:vAlign w:val="center"/>
          </w:tcPr>
          <w:p>
            <w:pPr>
              <w:pStyle w:val="10"/>
              <w:ind w:left="20" w:right="42" w:rightChars="20"/>
              <w:jc w:val="center"/>
              <w:rPr>
                <w:rFonts w:hint="eastAsia" w:ascii="宋体" w:eastAsia="宋体"/>
                <w:color w:val="auto"/>
                <w:sz w:val="21"/>
                <w:szCs w:val="21"/>
                <w:shd w:val="clear"/>
                <w:lang w:val="en-US" w:eastAsia="zh-CN"/>
              </w:rPr>
            </w:pPr>
          </w:p>
        </w:tc>
        <w:tc>
          <w:tcPr>
            <w:tcW w:w="625" w:type="pct"/>
            <w:vMerge w:val="continue"/>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9-2</w:t>
            </w:r>
            <w:r>
              <w:rPr>
                <w:rFonts w:hint="eastAsia" w:ascii="仿宋_GB2312" w:hAnsi="仿宋_GB2312" w:eastAsia="仿宋_GB2312" w:cs="仿宋_GB2312"/>
                <w:color w:val="auto"/>
                <w:sz w:val="20"/>
                <w:szCs w:val="20"/>
                <w:highlight w:val="none"/>
                <w:u w:val="none"/>
                <w:shd w:val="clear"/>
              </w:rPr>
              <w:t>化工园区含有码头的，</w:t>
            </w:r>
            <w:r>
              <w:rPr>
                <w:rFonts w:hint="eastAsia" w:ascii="仿宋_GB2312" w:hAnsi="仿宋_GB2312" w:eastAsia="仿宋_GB2312" w:cs="仿宋_GB2312"/>
                <w:b w:val="0"/>
                <w:bCs w:val="0"/>
                <w:color w:val="auto"/>
                <w:kern w:val="2"/>
                <w:sz w:val="20"/>
                <w:szCs w:val="20"/>
                <w:highlight w:val="none"/>
                <w:shd w:val="clear"/>
                <w:lang w:val="en-US" w:eastAsia="zh-CN" w:bidi="ar"/>
              </w:rPr>
              <w:t>应当有相应的船舶污染物、废弃物接收能力和相应污染应急处理能力，包括必要的设施、设备和器材，并做好与城市公共转运、处置设施的衔接</w:t>
            </w:r>
            <w:r>
              <w:rPr>
                <w:rFonts w:hint="eastAsia" w:ascii="仿宋_GB2312" w:hAnsi="仿宋_GB2312" w:eastAsia="仿宋_GB2312" w:cs="仿宋_GB2312"/>
                <w:color w:val="auto"/>
                <w:sz w:val="20"/>
                <w:szCs w:val="20"/>
                <w:highlight w:val="none"/>
                <w:u w:val="none"/>
                <w:shd w:val="clear"/>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numPr>
                <w:ilvl w:val="0"/>
                <w:numId w:val="4"/>
              </w:numPr>
              <w:ind w:left="42" w:leftChars="20" w:right="42" w:rightChars="20"/>
              <w:jc w:val="both"/>
              <w:rPr>
                <w:rFonts w:hint="eastAsia" w:ascii="仿宋_GB2312" w:hAnsi="仿宋_GB2312" w:eastAsia="仿宋_GB2312" w:cs="仿宋_GB2312"/>
                <w:b w:val="0"/>
                <w:bCs w:val="0"/>
                <w:color w:val="auto"/>
                <w:kern w:val="2"/>
                <w:sz w:val="20"/>
                <w:szCs w:val="20"/>
                <w:highlight w:val="none"/>
                <w:shd w:val="clear"/>
                <w:lang w:val="en-US" w:eastAsia="zh-CN" w:bidi="ar"/>
              </w:rPr>
            </w:pPr>
            <w:r>
              <w:rPr>
                <w:rFonts w:hint="eastAsia" w:ascii="仿宋_GB2312" w:hAnsi="仿宋_GB2312" w:eastAsia="仿宋_GB2312" w:cs="仿宋_GB2312"/>
                <w:b w:val="0"/>
                <w:bCs w:val="0"/>
                <w:color w:val="auto"/>
                <w:kern w:val="2"/>
                <w:sz w:val="20"/>
                <w:szCs w:val="20"/>
                <w:highlight w:val="none"/>
                <w:shd w:val="clear"/>
                <w:lang w:val="en-US" w:eastAsia="zh-CN" w:bidi="ar"/>
              </w:rPr>
              <w:t>码头的环评及批复；</w:t>
            </w:r>
          </w:p>
          <w:p>
            <w:pPr>
              <w:pStyle w:val="10"/>
              <w:numPr>
                <w:ilvl w:val="0"/>
                <w:numId w:val="4"/>
              </w:numPr>
              <w:ind w:left="42" w:leftChars="20" w:right="42" w:rightChars="20"/>
              <w:jc w:val="both"/>
              <w:rPr>
                <w:rFonts w:hint="eastAsia" w:ascii="仿宋_GB2312" w:hAnsi="仿宋_GB2312" w:eastAsia="仿宋_GB2312" w:cs="仿宋_GB2312"/>
                <w:b w:val="0"/>
                <w:bCs w:val="0"/>
                <w:color w:val="auto"/>
                <w:kern w:val="2"/>
                <w:sz w:val="20"/>
                <w:szCs w:val="20"/>
                <w:highlight w:val="none"/>
                <w:shd w:val="clear"/>
                <w:lang w:val="en-US" w:eastAsia="zh-CN" w:bidi="ar"/>
              </w:rPr>
            </w:pPr>
            <w:r>
              <w:rPr>
                <w:rFonts w:hint="eastAsia" w:ascii="仿宋_GB2312" w:hAnsi="仿宋_GB2312" w:eastAsia="仿宋_GB2312" w:cs="仿宋_GB2312"/>
                <w:b w:val="0"/>
                <w:bCs w:val="0"/>
                <w:color w:val="auto"/>
                <w:kern w:val="2"/>
                <w:sz w:val="20"/>
                <w:szCs w:val="20"/>
                <w:highlight w:val="none"/>
                <w:shd w:val="clear"/>
                <w:lang w:val="en-US" w:eastAsia="zh-CN" w:bidi="ar"/>
              </w:rPr>
              <w:t>码头的初步设计文件；</w:t>
            </w:r>
          </w:p>
          <w:p>
            <w:pPr>
              <w:pStyle w:val="10"/>
              <w:numPr>
                <w:ilvl w:val="0"/>
                <w:numId w:val="4"/>
              </w:numPr>
              <w:ind w:left="42" w:leftChars="20" w:right="42" w:rightChars="20"/>
              <w:jc w:val="both"/>
              <w:rPr>
                <w:rFonts w:hint="eastAsia" w:ascii="仿宋_GB2312" w:hAnsi="仿宋_GB2312" w:eastAsia="仿宋_GB2312" w:cs="仿宋_GB2312"/>
                <w:b w:val="0"/>
                <w:bCs w:val="0"/>
                <w:color w:val="auto"/>
                <w:kern w:val="2"/>
                <w:sz w:val="20"/>
                <w:szCs w:val="20"/>
                <w:highlight w:val="none"/>
                <w:shd w:val="clear"/>
                <w:lang w:val="en-US" w:eastAsia="zh-CN" w:bidi="ar"/>
              </w:rPr>
            </w:pPr>
            <w:r>
              <w:rPr>
                <w:rFonts w:hint="eastAsia" w:ascii="仿宋_GB2312" w:hAnsi="仿宋_GB2312" w:eastAsia="仿宋_GB2312" w:cs="仿宋_GB2312"/>
                <w:b w:val="0"/>
                <w:bCs w:val="0"/>
                <w:color w:val="auto"/>
                <w:kern w:val="2"/>
                <w:sz w:val="20"/>
                <w:szCs w:val="20"/>
                <w:highlight w:val="none"/>
                <w:shd w:val="clear"/>
                <w:lang w:val="en-US" w:eastAsia="zh-CN" w:bidi="ar"/>
              </w:rPr>
              <w:t>码头的环保验收文件或报告；</w:t>
            </w:r>
          </w:p>
          <w:p>
            <w:pPr>
              <w:pStyle w:val="10"/>
              <w:numPr>
                <w:ilvl w:val="0"/>
                <w:numId w:val="4"/>
              </w:numPr>
              <w:ind w:left="42" w:leftChars="20" w:right="42" w:rightChars="20"/>
              <w:jc w:val="both"/>
              <w:rPr>
                <w:rFonts w:hint="eastAsia" w:ascii="仿宋_GB2312" w:hAnsi="仿宋_GB2312" w:eastAsia="仿宋_GB2312" w:cs="仿宋_GB2312"/>
                <w:b w:val="0"/>
                <w:bCs w:val="0"/>
                <w:color w:val="auto"/>
                <w:kern w:val="2"/>
                <w:sz w:val="20"/>
                <w:szCs w:val="20"/>
                <w:highlight w:val="none"/>
                <w:shd w:val="clear"/>
                <w:lang w:val="en-US" w:eastAsia="zh-CN" w:bidi="ar"/>
              </w:rPr>
            </w:pPr>
            <w:r>
              <w:rPr>
                <w:rFonts w:hint="eastAsia" w:ascii="仿宋_GB2312" w:hAnsi="仿宋_GB2312" w:eastAsia="仿宋_GB2312" w:cs="仿宋_GB2312"/>
                <w:b w:val="0"/>
                <w:bCs w:val="0"/>
                <w:color w:val="auto"/>
                <w:kern w:val="2"/>
                <w:sz w:val="20"/>
                <w:szCs w:val="20"/>
                <w:highlight w:val="none"/>
                <w:shd w:val="clear"/>
                <w:lang w:val="en-US" w:eastAsia="zh-CN" w:bidi="ar"/>
              </w:rPr>
              <w:t>船舶水污染物的实船接收证明;</w:t>
            </w:r>
          </w:p>
          <w:p>
            <w:pPr>
              <w:pStyle w:val="10"/>
              <w:numPr>
                <w:ilvl w:val="0"/>
                <w:numId w:val="0"/>
              </w:numPr>
              <w:ind w:left="0" w:leftChars="0" w:right="42" w:rightChars="20" w:firstLine="0" w:firstLineChars="0"/>
              <w:jc w:val="both"/>
              <w:rPr>
                <w:rFonts w:hint="eastAsia" w:ascii="仿宋_GB2312" w:eastAsia="仿宋_GB2312" w:cs="仿宋_GB2312"/>
                <w:color w:val="auto"/>
                <w:sz w:val="20"/>
                <w:szCs w:val="20"/>
                <w:highlight w:val="none"/>
                <w:shd w:val="clear"/>
                <w:lang w:val="en-US" w:eastAsia="zh-CN" w:bidi="ar-SA"/>
              </w:rPr>
            </w:pPr>
            <w:r>
              <w:rPr>
                <w:rFonts w:hint="eastAsia" w:ascii="仿宋_GB2312" w:hAnsi="仿宋_GB2312" w:eastAsia="仿宋_GB2312" w:cs="仿宋_GB2312"/>
                <w:b w:val="0"/>
                <w:bCs w:val="0"/>
                <w:color w:val="auto"/>
                <w:kern w:val="2"/>
                <w:sz w:val="20"/>
                <w:szCs w:val="20"/>
                <w:highlight w:val="none"/>
                <w:shd w:val="clear"/>
                <w:lang w:val="en-US" w:eastAsia="zh-CN" w:bidi="ar"/>
              </w:rPr>
              <w:t>（5）与公共转运、处置设施的衔接证明（如与第三方转运、处置单位的合同;如码头自行处置的，需提供处置能力相关证明材料）</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市港务局会</w:t>
            </w: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CN" w:bidi="ar-SA"/>
              </w:rPr>
              <w:t>生态环境局</w:t>
            </w:r>
          </w:p>
        </w:tc>
        <w:tc>
          <w:tcPr>
            <w:tcW w:w="367"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2199"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9-3</w:t>
            </w:r>
            <w:r>
              <w:rPr>
                <w:rFonts w:hint="eastAsia" w:ascii="仿宋_GB2312" w:hAnsi="仿宋_GB2312" w:eastAsia="仿宋_GB2312" w:cs="仿宋_GB2312"/>
                <w:color w:val="auto"/>
                <w:sz w:val="20"/>
                <w:szCs w:val="20"/>
                <w:highlight w:val="none"/>
                <w:u w:val="none"/>
                <w:shd w:val="clear"/>
              </w:rPr>
              <w:t>化工园区设置了</w:t>
            </w:r>
            <w:r>
              <w:rPr>
                <w:rFonts w:hint="eastAsia" w:ascii="仿宋_GB2312" w:hAnsi="仿宋_GB2312" w:eastAsia="仿宋_GB2312"/>
                <w:color w:val="auto"/>
                <w:sz w:val="20"/>
                <w:szCs w:val="20"/>
                <w:highlight w:val="none"/>
                <w:u w:val="none"/>
                <w:shd w:val="clear"/>
              </w:rPr>
              <w:t>入河（海）排</w:t>
            </w:r>
            <w:r>
              <w:rPr>
                <w:rFonts w:hint="eastAsia" w:hAnsi="仿宋_GB2312"/>
                <w:color w:val="auto"/>
                <w:sz w:val="20"/>
                <w:szCs w:val="20"/>
                <w:highlight w:val="none"/>
                <w:u w:val="none"/>
                <w:shd w:val="clear"/>
                <w:lang w:val="en-US" w:eastAsia="zh-CN"/>
              </w:rPr>
              <w:t>放</w:t>
            </w:r>
            <w:r>
              <w:rPr>
                <w:rFonts w:hint="eastAsia" w:ascii="仿宋_GB2312" w:hAnsi="仿宋_GB2312" w:eastAsia="仿宋_GB2312"/>
                <w:color w:val="auto"/>
                <w:sz w:val="20"/>
                <w:szCs w:val="20"/>
                <w:highlight w:val="none"/>
                <w:u w:val="none"/>
                <w:shd w:val="clear"/>
              </w:rPr>
              <w:t>口的</w:t>
            </w:r>
            <w:r>
              <w:rPr>
                <w:rFonts w:hint="eastAsia" w:ascii="仿宋_GB2312" w:hAnsi="仿宋_GB2312" w:eastAsia="仿宋_GB2312" w:cs="仿宋_GB2312"/>
                <w:color w:val="auto"/>
                <w:sz w:val="20"/>
                <w:szCs w:val="20"/>
                <w:highlight w:val="none"/>
                <w:u w:val="none"/>
                <w:shd w:val="clear"/>
              </w:rPr>
              <w:t>，</w:t>
            </w:r>
            <w:r>
              <w:rPr>
                <w:rFonts w:hint="eastAsia" w:ascii="仿宋_GB2312" w:hAnsi="仿宋_GB2312" w:eastAsia="仿宋_GB2312"/>
                <w:color w:val="auto"/>
                <w:sz w:val="20"/>
                <w:szCs w:val="20"/>
                <w:highlight w:val="none"/>
                <w:u w:val="none"/>
                <w:shd w:val="clear"/>
              </w:rPr>
              <w:t>入河（海）排</w:t>
            </w:r>
            <w:r>
              <w:rPr>
                <w:rFonts w:hint="eastAsia" w:hAnsi="仿宋_GB2312"/>
                <w:color w:val="auto"/>
                <w:sz w:val="20"/>
                <w:szCs w:val="20"/>
                <w:highlight w:val="none"/>
                <w:u w:val="none"/>
                <w:shd w:val="clear"/>
                <w:lang w:val="en-US" w:eastAsia="zh-CN"/>
              </w:rPr>
              <w:t>放</w:t>
            </w:r>
            <w:r>
              <w:rPr>
                <w:rFonts w:hint="eastAsia" w:ascii="仿宋_GB2312" w:hAnsi="仿宋_GB2312" w:eastAsia="仿宋_GB2312"/>
                <w:color w:val="auto"/>
                <w:sz w:val="20"/>
                <w:szCs w:val="20"/>
                <w:highlight w:val="none"/>
                <w:u w:val="none"/>
                <w:shd w:val="clear"/>
              </w:rPr>
              <w:t>口设置应符合相关规定</w:t>
            </w:r>
            <w:r>
              <w:rPr>
                <w:rFonts w:hint="eastAsia" w:ascii="仿宋_GB2312" w:hAnsi="仿宋_GB2312" w:eastAsia="仿宋_GB2312" w:cs="仿宋_GB2312"/>
                <w:color w:val="auto"/>
                <w:sz w:val="20"/>
                <w:szCs w:val="20"/>
                <w:highlight w:val="none"/>
                <w:u w:val="none"/>
                <w:shd w:val="clear"/>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p>
        </w:tc>
        <w:tc>
          <w:tcPr>
            <w:tcW w:w="568" w:type="pct"/>
            <w:noWrap w:val="0"/>
            <w:vAlign w:val="center"/>
          </w:tcPr>
          <w:p>
            <w:pPr>
              <w:pStyle w:val="10"/>
              <w:ind w:left="42" w:leftChars="20" w:right="42" w:rightChars="20"/>
              <w:jc w:val="both"/>
              <w:rPr>
                <w:rFonts w:hint="eastAsia" w:ascii="仿宋_GB2312" w:eastAsia="仿宋_GB2312" w:cs="仿宋_GB2312"/>
                <w:color w:val="auto"/>
                <w:sz w:val="20"/>
                <w:szCs w:val="20"/>
                <w:highlight w:val="none"/>
                <w:shd w:val="clear"/>
                <w:lang w:val="en-US" w:eastAsia="zh-CN" w:bidi="ar-SA"/>
              </w:rPr>
            </w:pPr>
            <w:r>
              <w:rPr>
                <w:rFonts w:hint="eastAsia" w:ascii="仿宋_GB2312" w:hAnsi="仿宋_GB2312" w:eastAsia="仿宋_GB2312" w:cs="仿宋_GB2312"/>
                <w:color w:val="auto"/>
                <w:sz w:val="20"/>
                <w:szCs w:val="20"/>
                <w:highlight w:val="none"/>
                <w:shd w:val="clear"/>
                <w:lang w:val="en-US" w:eastAsia="zh-CN"/>
              </w:rPr>
              <w:t>(入海排污口)地级以上市生态环境部门备案的佐证材料。</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b/>
                <w:bCs/>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2585"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10</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化工园区应</w:t>
            </w:r>
            <w:r>
              <w:rPr>
                <w:rFonts w:ascii="Times New Roman" w:hAnsi="Times New Roman"/>
                <w:color w:val="auto"/>
                <w:szCs w:val="21"/>
                <w:shd w:val="clear"/>
              </w:rPr>
              <w:t>根据总体规划、功能分区和主要产品特性，</w:t>
            </w:r>
            <w:r>
              <w:rPr>
                <w:rFonts w:ascii="Times New Roman" w:hAnsi="Times New Roman" w:cs="Times New Roman"/>
                <w:color w:val="auto"/>
                <w:szCs w:val="21"/>
                <w:shd w:val="clear"/>
              </w:rPr>
              <w:t>建立满足突发生产安全</w:t>
            </w:r>
            <w:r>
              <w:rPr>
                <w:rFonts w:hint="eastAsia" w:ascii="Times New Roman" w:hAnsi="Times New Roman" w:cs="Times New Roman"/>
                <w:color w:val="auto"/>
                <w:szCs w:val="21"/>
                <w:shd w:val="clear"/>
              </w:rPr>
              <w:t>事故</w:t>
            </w:r>
            <w:r>
              <w:rPr>
                <w:rFonts w:ascii="Times New Roman" w:hAnsi="Times New Roman" w:cs="Times New Roman"/>
                <w:color w:val="auto"/>
                <w:szCs w:val="21"/>
                <w:shd w:val="clear"/>
              </w:rPr>
              <w:t>、</w:t>
            </w:r>
            <w:r>
              <w:rPr>
                <w:rFonts w:hint="eastAsia" w:ascii="Times New Roman" w:hAnsi="Times New Roman" w:cs="Times New Roman"/>
                <w:color w:val="auto"/>
                <w:szCs w:val="21"/>
                <w:shd w:val="clear"/>
              </w:rPr>
              <w:t>突发</w:t>
            </w:r>
            <w:r>
              <w:rPr>
                <w:rFonts w:ascii="Times New Roman" w:hAnsi="Times New Roman" w:cs="Times New Roman"/>
                <w:color w:val="auto"/>
                <w:szCs w:val="21"/>
                <w:shd w:val="clear"/>
              </w:rPr>
              <w:t>环境</w:t>
            </w:r>
            <w:r>
              <w:rPr>
                <w:rFonts w:hint="eastAsia" w:ascii="Times New Roman" w:hAnsi="Times New Roman" w:cs="Times New Roman"/>
                <w:color w:val="auto"/>
                <w:szCs w:val="21"/>
                <w:shd w:val="clear"/>
              </w:rPr>
              <w:t>事件</w:t>
            </w:r>
            <w:r>
              <w:rPr>
                <w:rFonts w:ascii="Times New Roman" w:hAnsi="Times New Roman" w:cs="Times New Roman"/>
                <w:color w:val="auto"/>
                <w:szCs w:val="21"/>
                <w:shd w:val="clear"/>
              </w:rPr>
              <w:t>等</w:t>
            </w:r>
            <w:r>
              <w:rPr>
                <w:rFonts w:hint="eastAsia" w:ascii="Times New Roman" w:hAnsi="Times New Roman" w:cs="Times New Roman"/>
                <w:color w:val="auto"/>
                <w:szCs w:val="21"/>
                <w:shd w:val="clear"/>
              </w:rPr>
              <w:t>情形下</w:t>
            </w:r>
            <w:r>
              <w:rPr>
                <w:rFonts w:ascii="Times New Roman" w:hAnsi="Times New Roman" w:cs="Times New Roman"/>
                <w:color w:val="auto"/>
                <w:szCs w:val="21"/>
                <w:shd w:val="clear"/>
              </w:rPr>
              <w:t>应急</w:t>
            </w:r>
            <w:r>
              <w:rPr>
                <w:rFonts w:hint="eastAsia" w:ascii="Times New Roman" w:hAnsi="Times New Roman" w:cs="Times New Roman"/>
                <w:color w:val="auto"/>
                <w:szCs w:val="21"/>
                <w:shd w:val="clear"/>
              </w:rPr>
              <w:t>处置需求</w:t>
            </w:r>
            <w:r>
              <w:rPr>
                <w:rFonts w:ascii="Times New Roman" w:hAnsi="Times New Roman" w:cs="Times New Roman"/>
                <w:color w:val="auto"/>
                <w:szCs w:val="21"/>
                <w:shd w:val="clear"/>
              </w:rPr>
              <w:t>的体系、预案、平台</w:t>
            </w:r>
            <w:r>
              <w:rPr>
                <w:rFonts w:ascii="Times New Roman" w:hAnsi="Times New Roman"/>
                <w:color w:val="auto"/>
                <w:szCs w:val="21"/>
                <w:shd w:val="clear"/>
              </w:rPr>
              <w:t>和专职</w:t>
            </w:r>
            <w:r>
              <w:rPr>
                <w:rFonts w:hint="eastAsia" w:ascii="Times New Roman" w:hAnsi="Times New Roman"/>
                <w:color w:val="auto"/>
                <w:szCs w:val="21"/>
                <w:shd w:val="clear"/>
              </w:rPr>
              <w:t>应急救援</w:t>
            </w:r>
            <w:r>
              <w:rPr>
                <w:rFonts w:ascii="Times New Roman" w:hAnsi="Times New Roman"/>
                <w:color w:val="auto"/>
                <w:szCs w:val="21"/>
                <w:shd w:val="clear"/>
              </w:rPr>
              <w:t>队伍，配备符合相关国家标准、行业标准要求的人员和装备</w:t>
            </w:r>
            <w:r>
              <w:rPr>
                <w:rFonts w:ascii="Times New Roman" w:hAnsi="Times New Roman" w:cs="Times New Roman"/>
                <w:color w:val="auto"/>
                <w:szCs w:val="21"/>
                <w:shd w:val="clear"/>
              </w:rPr>
              <w:t>。化工园区应</w:t>
            </w:r>
            <w:r>
              <w:rPr>
                <w:rFonts w:hint="eastAsia" w:ascii="Times New Roman" w:hAnsi="Times New Roman" w:cs="Times New Roman"/>
                <w:color w:val="auto"/>
                <w:szCs w:val="21"/>
                <w:shd w:val="clear"/>
              </w:rPr>
              <w:t>采取自建、共建、委托服务的方式，配套建设化工安全技能实训基地。</w:t>
            </w:r>
            <w:r>
              <w:rPr>
                <w:rFonts w:ascii="Times New Roman" w:hAnsi="Times New Roman"/>
                <w:color w:val="auto"/>
                <w:szCs w:val="21"/>
                <w:shd w:val="clear"/>
              </w:rPr>
              <w:t>化工园区应按照有关规定建设园区事故废水防控系统，做好事故废水的收集、暂存和处理</w:t>
            </w:r>
            <w:r>
              <w:rPr>
                <w:rFonts w:hint="eastAsia" w:ascii="Times New Roman" w:hAnsi="Times New Roman"/>
                <w:color w:val="auto"/>
                <w:szCs w:val="21"/>
                <w:shd w:val="clear"/>
              </w:rPr>
              <w:t>。</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10-1</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olor w:val="auto"/>
                <w:sz w:val="20"/>
                <w:szCs w:val="20"/>
                <w:highlight w:val="none"/>
                <w:u w:val="none"/>
                <w:shd w:val="clear"/>
              </w:rPr>
              <w:t>根据总体规划、功能分区和主要产品特性，</w:t>
            </w:r>
            <w:r>
              <w:rPr>
                <w:rFonts w:hint="eastAsia" w:ascii="仿宋_GB2312" w:hAnsi="仿宋_GB2312" w:eastAsia="仿宋_GB2312" w:cs="仿宋_GB2312"/>
                <w:color w:val="auto"/>
                <w:sz w:val="20"/>
                <w:szCs w:val="20"/>
                <w:highlight w:val="none"/>
                <w:u w:val="none"/>
                <w:shd w:val="clear"/>
                <w:lang w:eastAsia="zh-CN"/>
              </w:rPr>
              <w:t>建立满足突发生产安全事故、突发环境事件等情形下</w:t>
            </w:r>
            <w:r>
              <w:rPr>
                <w:rFonts w:hint="eastAsia" w:ascii="仿宋_GB2312" w:hAnsi="仿宋_GB2312" w:eastAsia="仿宋_GB2312" w:cs="仿宋_GB2312"/>
                <w:color w:val="auto"/>
                <w:sz w:val="20"/>
                <w:szCs w:val="20"/>
                <w:highlight w:val="none"/>
                <w:u w:val="none"/>
                <w:shd w:val="clear"/>
              </w:rPr>
              <w:t>应急</w:t>
            </w:r>
            <w:r>
              <w:rPr>
                <w:rFonts w:hint="eastAsia" w:ascii="仿宋_GB2312" w:hAnsi="仿宋_GB2312" w:eastAsia="仿宋_GB2312" w:cs="仿宋_GB2312"/>
                <w:color w:val="auto"/>
                <w:sz w:val="20"/>
                <w:szCs w:val="20"/>
                <w:highlight w:val="none"/>
                <w:u w:val="none"/>
                <w:shd w:val="clear"/>
                <w:lang w:eastAsia="zh-CN"/>
              </w:rPr>
              <w:t>处置需求的</w:t>
            </w:r>
            <w:r>
              <w:rPr>
                <w:rFonts w:hint="eastAsia" w:ascii="仿宋_GB2312" w:hAnsi="仿宋_GB2312" w:eastAsia="仿宋_GB2312" w:cs="仿宋_GB2312"/>
                <w:color w:val="auto"/>
                <w:sz w:val="20"/>
                <w:szCs w:val="20"/>
                <w:highlight w:val="none"/>
                <w:u w:val="none"/>
                <w:shd w:val="clear"/>
              </w:rPr>
              <w:t>体系</w:t>
            </w:r>
            <w:r>
              <w:rPr>
                <w:rFonts w:hint="eastAsia" w:ascii="仿宋_GB2312" w:hAnsi="仿宋_GB2312" w:eastAsia="仿宋_GB2312" w:cs="仿宋_GB2312"/>
                <w:color w:val="auto"/>
                <w:sz w:val="20"/>
                <w:szCs w:val="20"/>
                <w:highlight w:val="none"/>
                <w:u w:val="none"/>
                <w:shd w:val="clear"/>
                <w:lang w:eastAsia="zh-CN"/>
              </w:rPr>
              <w:t>、预案、平台</w:t>
            </w:r>
            <w:r>
              <w:rPr>
                <w:rFonts w:hint="eastAsia" w:ascii="仿宋_GB2312" w:hAnsi="仿宋_GB2312" w:eastAsia="仿宋_GB2312"/>
                <w:color w:val="auto"/>
                <w:sz w:val="20"/>
                <w:szCs w:val="20"/>
                <w:highlight w:val="none"/>
                <w:u w:val="none"/>
                <w:shd w:val="clear"/>
              </w:rPr>
              <w:t>和专职</w:t>
            </w:r>
            <w:r>
              <w:rPr>
                <w:rFonts w:hint="eastAsia" w:ascii="仿宋_GB2312" w:hAnsi="仿宋_GB2312" w:eastAsia="仿宋_GB2312"/>
                <w:color w:val="auto"/>
                <w:sz w:val="20"/>
                <w:szCs w:val="20"/>
                <w:highlight w:val="none"/>
                <w:u w:val="none"/>
                <w:shd w:val="clear"/>
                <w:lang w:eastAsia="zh-CN"/>
              </w:rPr>
              <w:t>应急救援</w:t>
            </w:r>
            <w:r>
              <w:rPr>
                <w:rFonts w:hint="eastAsia" w:ascii="仿宋_GB2312" w:hAnsi="仿宋_GB2312" w:eastAsia="仿宋_GB2312"/>
                <w:color w:val="auto"/>
                <w:sz w:val="20"/>
                <w:szCs w:val="20"/>
                <w:highlight w:val="none"/>
                <w:u w:val="none"/>
                <w:shd w:val="clear"/>
              </w:rPr>
              <w:t>队伍，配备符合相关国家标准、行业标准要求的人员和装备</w:t>
            </w:r>
            <w:r>
              <w:rPr>
                <w:rFonts w:hint="eastAsia" w:ascii="仿宋_GB2312" w:hAnsi="仿宋_GB2312" w:eastAsia="仿宋_GB2312" w:cs="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color w:val="auto"/>
                <w:sz w:val="21"/>
                <w:szCs w:val="21"/>
                <w:vertAlign w:val="baseline"/>
                <w:lang w:val="en-US" w:eastAsia="zh-Hans"/>
              </w:rPr>
              <w:t>应急管理局</w:t>
            </w:r>
            <w:r>
              <w:rPr>
                <w:rFonts w:hint="eastAsia"/>
                <w:color w:val="auto"/>
                <w:sz w:val="21"/>
                <w:szCs w:val="21"/>
                <w:vertAlign w:val="baseline"/>
                <w:lang w:val="en-US" w:eastAsia="zh-CN"/>
              </w:rPr>
              <w:t>负责审查“根据自身安全风险类型和实际需求，配套建设医疗急救场所和气防站”；市</w:t>
            </w:r>
            <w:r>
              <w:rPr>
                <w:rFonts w:hint="eastAsia"/>
                <w:color w:val="auto"/>
                <w:sz w:val="21"/>
                <w:szCs w:val="21"/>
                <w:vertAlign w:val="baseline"/>
                <w:lang w:val="en-US" w:eastAsia="zh-Hans"/>
              </w:rPr>
              <w:t>生态环境局</w:t>
            </w:r>
            <w:r>
              <w:rPr>
                <w:rFonts w:hint="eastAsia"/>
                <w:color w:val="auto"/>
                <w:sz w:val="21"/>
                <w:szCs w:val="21"/>
                <w:vertAlign w:val="baseline"/>
                <w:lang w:val="en-US" w:eastAsia="zh-CN"/>
              </w:rPr>
              <w:t>负责审查“建立企业、园区和周边水系环境风险防控体系。开展园区环境风险评估，制定完善园区环境应急预案”、“建立重大风险单元集中监控和应急指挥平台”；市消防救援支队负责审查“化工园区应编制化工园区消防规划或在园区总体规划中设置消防专篇，消防站布点及建设应符合“十有两禁”相关要求”；市</w:t>
            </w:r>
            <w:r>
              <w:rPr>
                <w:rFonts w:hint="eastAsia"/>
                <w:color w:val="auto"/>
                <w:sz w:val="21"/>
                <w:szCs w:val="21"/>
                <w:vertAlign w:val="baseline"/>
                <w:lang w:val="en-US" w:eastAsia="zh-Hans"/>
              </w:rPr>
              <w:t>应急管理局</w:t>
            </w:r>
            <w:r>
              <w:rPr>
                <w:rFonts w:hint="eastAsia"/>
                <w:color w:val="auto"/>
                <w:sz w:val="21"/>
                <w:szCs w:val="21"/>
                <w:vertAlign w:val="baseline"/>
                <w:lang w:val="en-US" w:eastAsia="zh-CN"/>
              </w:rPr>
              <w:t>、市消防救援支队分别依职责审查“化工园区应建设统筹指挥应急救援队伍”、“建立健全化工园区内企业及公共应急物资储备保障制度，统筹规划配备充足的应急物资装备”、“加强专职应急救援队伍和应急设施建设。储备必要的应急物资”、“配备符合相关国家标准、行业标准要求的管理人员和装备”。</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（1）专业应急救援队伍所在地图片；</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（2）依托企业情况；</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（3）救援人员及装备清单；</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（4）总体预案及专项预案；</w:t>
            </w:r>
          </w:p>
          <w:p>
            <w:pPr>
              <w:pStyle w:val="10"/>
              <w:ind w:left="42" w:leftChars="20" w:right="42" w:rightChars="20"/>
              <w:jc w:val="both"/>
              <w:rPr>
                <w:rFonts w:hint="eastAsia"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rPr>
              <w:t>（5）应急演练方案、脚本及图片</w:t>
            </w:r>
            <w:r>
              <w:rPr>
                <w:rFonts w:hint="eastAsia" w:cs="仿宋_GB2312"/>
                <w:color w:val="auto"/>
                <w:sz w:val="20"/>
                <w:szCs w:val="20"/>
                <w:highlight w:val="none"/>
                <w:u w:val="none"/>
                <w:shd w:val="clear"/>
                <w:lang w:eastAsia="zh-CN"/>
              </w:rPr>
              <w:t>；</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val="en-US" w:eastAsia="zh-CN"/>
              </w:rPr>
            </w:pPr>
            <w:r>
              <w:rPr>
                <w:rFonts w:hint="eastAsia" w:cs="仿宋_GB2312"/>
                <w:color w:val="auto"/>
                <w:sz w:val="20"/>
                <w:szCs w:val="20"/>
                <w:highlight w:val="none"/>
                <w:u w:val="none"/>
                <w:shd w:val="clear"/>
                <w:lang w:eastAsia="zh-CN"/>
              </w:rPr>
              <w:t>（</w:t>
            </w:r>
            <w:r>
              <w:rPr>
                <w:rFonts w:hint="eastAsia" w:cs="仿宋_GB2312"/>
                <w:color w:val="auto"/>
                <w:sz w:val="20"/>
                <w:szCs w:val="20"/>
                <w:highlight w:val="none"/>
                <w:u w:val="none"/>
                <w:shd w:val="clear"/>
                <w:lang w:val="en-US" w:eastAsia="zh-CN"/>
              </w:rPr>
              <w:t>6</w:t>
            </w:r>
            <w:r>
              <w:rPr>
                <w:rFonts w:hint="eastAsia" w:cs="仿宋_GB2312"/>
                <w:color w:val="auto"/>
                <w:sz w:val="20"/>
                <w:szCs w:val="20"/>
                <w:highlight w:val="none"/>
                <w:u w:val="none"/>
                <w:shd w:val="clear"/>
                <w:lang w:eastAsia="zh-CN"/>
              </w:rPr>
              <w:t>）化工园区企业及公共应急物资装备清单；（</w:t>
            </w:r>
            <w:r>
              <w:rPr>
                <w:rFonts w:hint="eastAsia" w:cs="仿宋_GB2312"/>
                <w:color w:val="auto"/>
                <w:sz w:val="20"/>
                <w:szCs w:val="20"/>
                <w:highlight w:val="none"/>
                <w:u w:val="none"/>
                <w:shd w:val="clear"/>
                <w:lang w:val="en-US" w:eastAsia="zh-CN"/>
              </w:rPr>
              <w:t>7</w:t>
            </w:r>
            <w:r>
              <w:rPr>
                <w:rFonts w:hint="eastAsia" w:cs="仿宋_GB2312"/>
                <w:color w:val="auto"/>
                <w:sz w:val="20"/>
                <w:szCs w:val="20"/>
                <w:highlight w:val="none"/>
                <w:u w:val="none"/>
                <w:shd w:val="clear"/>
                <w:lang w:eastAsia="zh-CN"/>
              </w:rPr>
              <w:t>）</w:t>
            </w:r>
            <w:r>
              <w:rPr>
                <w:rFonts w:hint="eastAsia" w:ascii="仿宋_GB2312" w:hAnsi="仿宋_GB2312" w:eastAsia="仿宋_GB2312" w:cs="仿宋_GB2312"/>
                <w:color w:val="auto"/>
                <w:sz w:val="20"/>
                <w:szCs w:val="20"/>
                <w:highlight w:val="none"/>
                <w:u w:val="none"/>
                <w:shd w:val="clear"/>
                <w:lang w:val="en-US" w:eastAsia="zh-CN"/>
              </w:rPr>
              <w:t>建立企业、园区和周边水系环境风险防控体系材料；</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val="en-US" w:eastAsia="zh-CN"/>
              </w:rPr>
            </w:pPr>
            <w:r>
              <w:rPr>
                <w:rFonts w:hint="eastAsia" w:cs="仿宋_GB2312"/>
                <w:color w:val="auto"/>
                <w:sz w:val="20"/>
                <w:szCs w:val="20"/>
                <w:highlight w:val="none"/>
                <w:u w:val="none"/>
                <w:shd w:val="clear"/>
                <w:lang w:val="en-US" w:eastAsia="zh-CN"/>
              </w:rPr>
              <w:t>（8）</w:t>
            </w:r>
            <w:r>
              <w:rPr>
                <w:rFonts w:hint="eastAsia" w:ascii="仿宋_GB2312" w:hAnsi="仿宋_GB2312" w:eastAsia="仿宋_GB2312" w:cs="仿宋_GB2312"/>
                <w:color w:val="auto"/>
                <w:sz w:val="20"/>
                <w:szCs w:val="20"/>
                <w:highlight w:val="none"/>
                <w:u w:val="none"/>
                <w:shd w:val="clear"/>
                <w:lang w:val="en-US" w:eastAsia="zh-CN"/>
              </w:rPr>
              <w:t>园区环境风险评估，园区突发环境事件应急预案；</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val="en-US" w:eastAsia="zh-CN"/>
              </w:rPr>
            </w:pPr>
            <w:r>
              <w:rPr>
                <w:rFonts w:hint="eastAsia" w:cs="仿宋_GB2312"/>
                <w:color w:val="auto"/>
                <w:sz w:val="20"/>
                <w:szCs w:val="20"/>
                <w:highlight w:val="none"/>
                <w:u w:val="none"/>
                <w:shd w:val="clear"/>
                <w:lang w:val="en-US" w:eastAsia="zh-CN"/>
              </w:rPr>
              <w:t>（9）</w:t>
            </w:r>
            <w:r>
              <w:rPr>
                <w:rFonts w:hint="eastAsia" w:ascii="仿宋_GB2312" w:hAnsi="仿宋_GB2312" w:eastAsia="仿宋_GB2312" w:cs="仿宋_GB2312"/>
                <w:color w:val="auto"/>
                <w:sz w:val="20"/>
                <w:szCs w:val="20"/>
                <w:highlight w:val="none"/>
                <w:u w:val="none"/>
                <w:shd w:val="clear"/>
                <w:lang w:val="en-US" w:eastAsia="zh-CN"/>
              </w:rPr>
              <w:t>专职应急救援队伍和应急设施建设材料；</w:t>
            </w:r>
            <w:r>
              <w:rPr>
                <w:rFonts w:hint="eastAsia" w:cs="仿宋_GB2312"/>
                <w:color w:val="auto"/>
                <w:sz w:val="20"/>
                <w:szCs w:val="20"/>
                <w:highlight w:val="none"/>
                <w:u w:val="none"/>
                <w:shd w:val="clear"/>
                <w:lang w:val="en-US" w:eastAsia="zh-CN"/>
              </w:rPr>
              <w:t>（10）</w:t>
            </w:r>
            <w:r>
              <w:rPr>
                <w:rFonts w:hint="eastAsia" w:ascii="仿宋_GB2312" w:hAnsi="仿宋_GB2312" w:eastAsia="仿宋_GB2312" w:cs="仿宋_GB2312"/>
                <w:color w:val="auto"/>
                <w:sz w:val="20"/>
                <w:szCs w:val="20"/>
                <w:highlight w:val="none"/>
                <w:u w:val="none"/>
                <w:shd w:val="clear"/>
                <w:lang w:val="en-US" w:eastAsia="zh-CN"/>
              </w:rPr>
              <w:t>环境应急物资装备材料；</w:t>
            </w:r>
          </w:p>
          <w:p>
            <w:pPr>
              <w:pStyle w:val="10"/>
              <w:ind w:left="0" w:leftChars="0" w:right="42" w:rightChars="20"/>
              <w:jc w:val="both"/>
              <w:rPr>
                <w:rFonts w:hint="eastAsia" w:ascii="仿宋_GB2312" w:eastAsia="仿宋_GB2312" w:cs="仿宋_GB2312"/>
                <w:color w:val="auto"/>
                <w:sz w:val="20"/>
                <w:szCs w:val="20"/>
                <w:highlight w:val="none"/>
                <w:shd w:val="clear"/>
                <w:lang w:val="en-US" w:eastAsia="zh-CN" w:bidi="ar-SA"/>
              </w:rPr>
            </w:pPr>
            <w:r>
              <w:rPr>
                <w:rFonts w:hint="eastAsia" w:cs="仿宋_GB2312"/>
                <w:color w:val="auto"/>
                <w:sz w:val="20"/>
                <w:szCs w:val="20"/>
                <w:highlight w:val="none"/>
                <w:u w:val="none"/>
                <w:shd w:val="clear"/>
                <w:lang w:val="en-US" w:eastAsia="zh-CN"/>
              </w:rPr>
              <w:t>（11）</w:t>
            </w:r>
            <w:r>
              <w:rPr>
                <w:rFonts w:hint="eastAsia" w:ascii="仿宋_GB2312" w:hAnsi="仿宋_GB2312" w:eastAsia="仿宋_GB2312" w:cs="仿宋_GB2312"/>
                <w:color w:val="auto"/>
                <w:sz w:val="20"/>
                <w:szCs w:val="20"/>
                <w:highlight w:val="none"/>
                <w:u w:val="none"/>
                <w:shd w:val="clear"/>
                <w:lang w:val="en-US" w:eastAsia="zh-CN"/>
              </w:rPr>
              <w:t>重大风险单元集中监控和应急指挥平台材料</w:t>
            </w:r>
            <w:r>
              <w:rPr>
                <w:rFonts w:hint="eastAsia" w:cs="仿宋_GB2312"/>
                <w:color w:val="auto"/>
                <w:sz w:val="20"/>
                <w:szCs w:val="20"/>
                <w:highlight w:val="none"/>
                <w:u w:val="none"/>
                <w:shd w:val="clear"/>
                <w:lang w:eastAsia="zh-CN"/>
              </w:rPr>
              <w:t>。</w:t>
            </w:r>
          </w:p>
        </w:tc>
        <w:tc>
          <w:tcPr>
            <w:tcW w:w="219"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4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493" w:type="pct"/>
            <w:noWrap w:val="0"/>
            <w:vAlign w:val="center"/>
          </w:tcPr>
          <w:p>
            <w:pPr>
              <w:pStyle w:val="10"/>
              <w:ind w:left="42" w:leftChars="20" w:right="42" w:rightChars="20"/>
              <w:jc w:val="both"/>
              <w:rPr>
                <w:rFonts w:hint="eastAsia" w:ascii="宋体" w:eastAsia="宋体"/>
                <w:color w:val="auto"/>
                <w:sz w:val="21"/>
                <w:szCs w:val="21"/>
                <w:shd w:val="clear"/>
                <w:lang w:eastAsia="zh-CN"/>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b/>
                <w:bCs/>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应急管理局</w:t>
            </w:r>
            <w:r>
              <w:rPr>
                <w:rFonts w:hint="eastAsia" w:ascii="Times New Roman" w:hAnsi="Times New Roman" w:cs="Times New Roman"/>
                <w:color w:val="auto"/>
                <w:sz w:val="21"/>
                <w:szCs w:val="21"/>
                <w:highlight w:val="none"/>
                <w:u w:val="none"/>
                <w:shd w:val="clear"/>
                <w:lang w:val="en-US" w:eastAsia="zh-CN" w:bidi="ar-SA"/>
              </w:rPr>
              <w:t>、市生态环境局、市消防救援支队</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2861" w:hRule="atLeast"/>
        </w:trPr>
        <w:tc>
          <w:tcPr>
            <w:tcW w:w="241" w:type="pct"/>
            <w:vMerge w:val="continue"/>
            <w:noWrap w:val="0"/>
            <w:vAlign w:val="center"/>
          </w:tcPr>
          <w:p>
            <w:pPr>
              <w:pStyle w:val="10"/>
              <w:ind w:left="20" w:right="42" w:rightChars="20"/>
              <w:jc w:val="center"/>
              <w:rPr>
                <w:rFonts w:hint="eastAsia" w:ascii="宋体" w:eastAsia="宋体"/>
                <w:color w:val="auto"/>
                <w:sz w:val="21"/>
                <w:szCs w:val="21"/>
                <w:shd w:val="clear"/>
                <w:lang w:val="en-US" w:eastAsia="zh-CN"/>
              </w:rPr>
            </w:pPr>
          </w:p>
        </w:tc>
        <w:tc>
          <w:tcPr>
            <w:tcW w:w="625" w:type="pct"/>
            <w:vMerge w:val="continue"/>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10-2</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s="仿宋_GB2312"/>
                <w:color w:val="auto"/>
                <w:sz w:val="20"/>
                <w:szCs w:val="20"/>
                <w:highlight w:val="none"/>
                <w:u w:val="none"/>
                <w:shd w:val="clear"/>
                <w:lang w:eastAsia="zh-CN"/>
              </w:rPr>
              <w:t>采取自建、共建、委托服务的方式，配套建设化工安全技能实训基地。</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eastAsia="仿宋_GB2312" w:cs="仿宋_GB2312"/>
                <w:color w:val="auto"/>
                <w:sz w:val="20"/>
                <w:szCs w:val="20"/>
                <w:highlight w:val="none"/>
                <w:u w:val="none"/>
                <w:shd w:val="clear"/>
                <w:lang w:val="en-US" w:eastAsia="zh-CN"/>
              </w:rPr>
              <w:t>化工园区应采取自建、共建、委托服务的方式，配套建设化工安全环保技能实训基地，定期组织环境应急培训和演练</w:t>
            </w:r>
            <w:r>
              <w:rPr>
                <w:rFonts w:hint="eastAsia" w:cs="仿宋_GB2312"/>
                <w:color w:val="auto"/>
                <w:sz w:val="20"/>
                <w:szCs w:val="20"/>
                <w:highlight w:val="none"/>
                <w:u w:val="none"/>
                <w:shd w:val="clear"/>
                <w:lang w:val="en-US" w:eastAsia="zh-CN"/>
              </w:rPr>
              <w:t>，且满足《化工安全技能实训基地建设指南（试行）》的要求。</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（1）实训基地建设方案；</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（2）化工园区与实训基地所有方签署的共建协议；</w:t>
            </w:r>
          </w:p>
          <w:p>
            <w:pPr>
              <w:rPr>
                <w:rFonts w:cs="Times New Roman"/>
                <w:color w:val="auto"/>
                <w:shd w:val="clear"/>
              </w:rPr>
            </w:pPr>
            <w:r>
              <w:rPr>
                <w:rFonts w:hint="eastAsia" w:ascii="仿宋_GB2312" w:hAnsi="仿宋_GB2312" w:eastAsia="仿宋_GB2312" w:cs="仿宋_GB2312"/>
                <w:color w:val="auto"/>
                <w:sz w:val="20"/>
                <w:szCs w:val="20"/>
                <w:highlight w:val="none"/>
                <w:u w:val="none"/>
                <w:shd w:val="clear"/>
              </w:rPr>
              <w:t>（3）实训基地所有方与园区内企业签署的培训委托协议</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zh-CN" w:bidi="ar-SA"/>
              </w:rPr>
            </w:pPr>
            <w:r>
              <w:rPr>
                <w:rFonts w:hint="eastAsia" w:hAnsi="仿宋_GB2312" w:cs="仿宋_GB2312"/>
                <w:color w:val="auto"/>
                <w:sz w:val="20"/>
                <w:szCs w:val="20"/>
                <w:highlight w:val="none"/>
                <w:u w:val="none"/>
                <w:shd w:val="clear"/>
                <w:lang w:eastAsia="zh-CN"/>
              </w:rPr>
              <w:t>。</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val="en-US"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应急管理局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vMerge w:val="continue"/>
            <w:noWrap w:val="0"/>
            <w:vAlign w:val="center"/>
          </w:tcPr>
          <w:p>
            <w:pPr>
              <w:rPr>
                <w:rFonts w:cs="Times New Roman"/>
                <w:color w:val="auto"/>
                <w:shd w:val="clear"/>
              </w:rPr>
            </w:pPr>
          </w:p>
        </w:tc>
        <w:tc>
          <w:tcPr>
            <w:tcW w:w="625" w:type="pct"/>
            <w:vMerge w:val="continue"/>
            <w:noWrap w:val="0"/>
            <w:vAlign w:val="center"/>
          </w:tcPr>
          <w:p>
            <w:pPr>
              <w:rPr>
                <w:rFonts w:cs="Times New Roman"/>
                <w:color w:val="auto"/>
                <w:shd w:val="clear"/>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olor w:val="auto"/>
                <w:sz w:val="20"/>
                <w:szCs w:val="20"/>
                <w:highlight w:val="none"/>
                <w:u w:val="none"/>
                <w:shd w:val="clear"/>
                <w:lang w:val="en-US" w:eastAsia="zh-CN"/>
              </w:rPr>
              <w:t>10-3</w:t>
            </w:r>
            <w:r>
              <w:rPr>
                <w:rFonts w:hint="eastAsia" w:ascii="仿宋_GB2312" w:hAnsi="仿宋_GB2312" w:eastAsia="仿宋_GB2312"/>
                <w:color w:val="auto"/>
                <w:sz w:val="20"/>
                <w:szCs w:val="20"/>
                <w:highlight w:val="none"/>
                <w:u w:val="none"/>
                <w:shd w:val="clear"/>
              </w:rPr>
              <w:t>化工园区应按照有关规定建设园区事故废水防控系统，做好事故废水的收集、暂存和处理</w:t>
            </w:r>
            <w:r>
              <w:rPr>
                <w:rFonts w:hint="eastAsia" w:ascii="仿宋_GB2312" w:hAnsi="仿宋_GB2312" w:eastAsia="仿宋_GB2312"/>
                <w:color w:val="auto"/>
                <w:sz w:val="20"/>
                <w:szCs w:val="20"/>
                <w:highlight w:val="none"/>
                <w:u w:val="none"/>
                <w:shd w:val="clear"/>
                <w:lang w:eastAsia="zh-CN"/>
              </w:rPr>
              <w:t>。</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eastAsia="仿宋_GB2312" w:cs="仿宋_GB2312"/>
                <w:color w:val="auto"/>
                <w:sz w:val="20"/>
                <w:szCs w:val="20"/>
                <w:highlight w:val="none"/>
                <w:u w:val="none"/>
                <w:shd w:val="clear"/>
                <w:lang w:eastAsia="zh-CN"/>
              </w:rPr>
              <w:t>化工园区应按照有关规定建设园区公共应急池、雨水闸阀、下游水体拦截等园区事故废水防控系统，做好事故废水的收集、暂存和处理</w:t>
            </w:r>
            <w:r>
              <w:rPr>
                <w:rFonts w:hint="eastAsia" w:cs="仿宋_GB2312"/>
                <w:color w:val="auto"/>
                <w:sz w:val="20"/>
                <w:szCs w:val="20"/>
                <w:highlight w:val="none"/>
                <w:u w:val="none"/>
                <w:shd w:val="clear"/>
                <w:lang w:eastAsia="zh-CN"/>
              </w:rPr>
              <w:t>。</w:t>
            </w:r>
          </w:p>
        </w:tc>
        <w:tc>
          <w:tcPr>
            <w:tcW w:w="568" w:type="pct"/>
            <w:noWrap w:val="0"/>
            <w:vAlign w:val="center"/>
          </w:tcPr>
          <w:p>
            <w:pPr>
              <w:pStyle w:val="10"/>
              <w:numPr>
                <w:ilvl w:val="0"/>
                <w:numId w:val="5"/>
              </w:numPr>
              <w:ind w:left="42" w:leftChars="20" w:right="42" w:rightChars="20"/>
              <w:jc w:val="both"/>
              <w:rPr>
                <w:rFonts w:hint="eastAsia" w:ascii="仿宋_GB2312" w:hAnsi="仿宋_GB2312" w:eastAsia="仿宋_GB2312"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lang w:eastAsia="zh-CN"/>
              </w:rPr>
              <w:t>园区公共应急池在园区位置图，应急池容积、经纬度等材料；</w:t>
            </w:r>
          </w:p>
          <w:p>
            <w:pPr>
              <w:pStyle w:val="10"/>
              <w:numPr>
                <w:ilvl w:val="0"/>
                <w:numId w:val="5"/>
              </w:numPr>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r>
              <w:rPr>
                <w:rFonts w:hint="eastAsia" w:ascii="仿宋_GB2312" w:hAnsi="仿宋_GB2312" w:eastAsia="仿宋_GB2312" w:cs="仿宋_GB2312"/>
                <w:color w:val="auto"/>
                <w:sz w:val="20"/>
                <w:szCs w:val="20"/>
                <w:highlight w:val="none"/>
                <w:u w:val="none"/>
                <w:shd w:val="clear"/>
                <w:lang w:eastAsia="zh-CN"/>
              </w:rPr>
              <w:t>园区雨水闸阀、下游水体拦截闸阀位置图，经纬度等材料；</w:t>
            </w:r>
          </w:p>
          <w:p>
            <w:pPr>
              <w:pStyle w:val="10"/>
              <w:numPr>
                <w:ilvl w:val="0"/>
                <w:numId w:val="5"/>
              </w:numPr>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r>
              <w:rPr>
                <w:rFonts w:hint="eastAsia" w:ascii="仿宋_GB2312" w:hAnsi="仿宋_GB2312" w:eastAsia="仿宋_GB2312" w:cs="仿宋_GB2312"/>
                <w:color w:val="auto"/>
                <w:sz w:val="20"/>
                <w:szCs w:val="20"/>
                <w:highlight w:val="none"/>
                <w:u w:val="none"/>
                <w:shd w:val="clear"/>
                <w:lang w:eastAsia="zh-CN"/>
              </w:rPr>
              <w:t>园区污水处理站位置图，处理规模，经纬度等信息。</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5270" w:hRule="atLeast"/>
        </w:trPr>
        <w:tc>
          <w:tcPr>
            <w:tcW w:w="241" w:type="pct"/>
            <w:vMerge w:val="restart"/>
            <w:noWrap w:val="0"/>
            <w:vAlign w:val="center"/>
          </w:tcPr>
          <w:p>
            <w:pPr>
              <w:pStyle w:val="10"/>
              <w:ind w:left="20" w:right="42" w:rightChars="20"/>
              <w:jc w:val="center"/>
              <w:rPr>
                <w:rFonts w:hint="eastAsia" w:ascii="宋体" w:eastAsia="宋体"/>
                <w:color w:val="auto"/>
                <w:sz w:val="21"/>
                <w:szCs w:val="21"/>
                <w:shd w:val="clear"/>
                <w:lang w:val="en-US" w:eastAsia="zh-CN"/>
              </w:rPr>
            </w:pPr>
            <w:r>
              <w:rPr>
                <w:rFonts w:hint="eastAsia" w:ascii="宋体" w:eastAsia="宋体"/>
                <w:color w:val="auto"/>
                <w:sz w:val="21"/>
                <w:szCs w:val="21"/>
                <w:shd w:val="clear"/>
                <w:lang w:val="en-US" w:eastAsia="zh-CN"/>
              </w:rPr>
              <w:t>11</w:t>
            </w:r>
          </w:p>
        </w:tc>
        <w:tc>
          <w:tcPr>
            <w:tcW w:w="625" w:type="pct"/>
            <w:vMerge w:val="restart"/>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r>
              <w:rPr>
                <w:rFonts w:ascii="Times New Roman" w:hAnsi="Times New Roman" w:cs="Times New Roman"/>
                <w:color w:val="auto"/>
                <w:szCs w:val="21"/>
                <w:shd w:val="clear"/>
              </w:rPr>
              <w:t>化工园区应根据自身规模和产业结构需要，建立完善的安全生产和生态环境</w:t>
            </w:r>
            <w:r>
              <w:rPr>
                <w:rFonts w:hint="eastAsia" w:ascii="Times New Roman" w:hAnsi="Times New Roman" w:cs="Times New Roman"/>
                <w:color w:val="auto"/>
                <w:szCs w:val="21"/>
                <w:shd w:val="clear"/>
              </w:rPr>
              <w:t>的</w:t>
            </w:r>
            <w:r>
              <w:rPr>
                <w:rFonts w:ascii="Times New Roman" w:hAnsi="Times New Roman" w:cs="Times New Roman"/>
                <w:color w:val="auto"/>
                <w:szCs w:val="21"/>
                <w:shd w:val="clear"/>
              </w:rPr>
              <w:t>监测监控</w:t>
            </w:r>
            <w:r>
              <w:rPr>
                <w:rFonts w:hint="eastAsia" w:ascii="Times New Roman" w:hAnsi="Times New Roman" w:cs="Times New Roman"/>
                <w:color w:val="auto"/>
                <w:szCs w:val="21"/>
                <w:shd w:val="clear"/>
              </w:rPr>
              <w:t>和风险预警</w:t>
            </w:r>
            <w:r>
              <w:rPr>
                <w:rFonts w:ascii="Times New Roman" w:hAnsi="Times New Roman" w:cs="Times New Roman"/>
                <w:color w:val="auto"/>
                <w:szCs w:val="21"/>
                <w:shd w:val="clear"/>
              </w:rPr>
              <w:t>体系</w:t>
            </w:r>
            <w:r>
              <w:rPr>
                <w:rFonts w:hint="eastAsia" w:ascii="Times New Roman" w:hAnsi="Times New Roman" w:cs="Times New Roman"/>
                <w:color w:val="auto"/>
                <w:szCs w:val="21"/>
                <w:shd w:val="clear"/>
              </w:rPr>
              <w:t>，</w:t>
            </w:r>
            <w:r>
              <w:rPr>
                <w:rFonts w:ascii="Times New Roman" w:hAnsi="Times New Roman" w:cs="Times New Roman"/>
                <w:color w:val="auto"/>
                <w:szCs w:val="21"/>
                <w:shd w:val="clear"/>
              </w:rPr>
              <w:t>相关监测监控数据应接入地方监测预警系统。</w:t>
            </w:r>
          </w:p>
        </w:tc>
        <w:tc>
          <w:tcPr>
            <w:tcW w:w="648"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r>
              <w:rPr>
                <w:rFonts w:hint="eastAsia" w:ascii="仿宋_GB2312" w:hAnsi="仿宋_GB2312" w:cs="仿宋_GB2312"/>
                <w:color w:val="auto"/>
                <w:sz w:val="20"/>
                <w:szCs w:val="20"/>
                <w:highlight w:val="none"/>
                <w:u w:val="none"/>
                <w:shd w:val="clear"/>
                <w:lang w:val="en-US" w:eastAsia="zh-CN"/>
              </w:rPr>
              <w:t>11-1</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s="仿宋_GB2312"/>
                <w:color w:val="auto"/>
                <w:sz w:val="20"/>
                <w:szCs w:val="20"/>
                <w:highlight w:val="none"/>
                <w:u w:val="none"/>
                <w:shd w:val="clear"/>
                <w:lang w:eastAsia="zh-CN"/>
              </w:rPr>
              <w:t>根据自身规模和产业结构需要，</w:t>
            </w:r>
            <w:r>
              <w:rPr>
                <w:rFonts w:hint="eastAsia" w:ascii="仿宋_GB2312" w:hAnsi="仿宋_GB2312" w:eastAsia="仿宋_GB2312" w:cs="仿宋_GB2312"/>
                <w:color w:val="auto"/>
                <w:sz w:val="20"/>
                <w:szCs w:val="20"/>
                <w:highlight w:val="none"/>
                <w:u w:val="none"/>
                <w:shd w:val="clear"/>
              </w:rPr>
              <w:t>建立完善的安全</w:t>
            </w:r>
            <w:r>
              <w:rPr>
                <w:rFonts w:hint="eastAsia" w:ascii="仿宋_GB2312" w:hAnsi="仿宋_GB2312" w:eastAsia="仿宋_GB2312" w:cs="仿宋_GB2312"/>
                <w:color w:val="auto"/>
                <w:sz w:val="20"/>
                <w:szCs w:val="20"/>
                <w:highlight w:val="none"/>
                <w:u w:val="none"/>
                <w:shd w:val="clear"/>
                <w:lang w:eastAsia="zh-CN"/>
              </w:rPr>
              <w:t>生产</w:t>
            </w:r>
            <w:r>
              <w:rPr>
                <w:rFonts w:hint="eastAsia" w:ascii="仿宋_GB2312" w:hAnsi="仿宋_GB2312" w:eastAsia="仿宋_GB2312" w:cs="仿宋_GB2312"/>
                <w:color w:val="auto"/>
                <w:sz w:val="20"/>
                <w:szCs w:val="20"/>
                <w:highlight w:val="none"/>
                <w:u w:val="none"/>
                <w:shd w:val="clear"/>
              </w:rPr>
              <w:t>监测监控</w:t>
            </w:r>
            <w:r>
              <w:rPr>
                <w:rFonts w:hint="eastAsia" w:ascii="仿宋_GB2312" w:hAnsi="仿宋_GB2312" w:eastAsia="仿宋_GB2312" w:cs="仿宋_GB2312"/>
                <w:color w:val="auto"/>
                <w:sz w:val="20"/>
                <w:szCs w:val="20"/>
                <w:highlight w:val="none"/>
                <w:u w:val="none"/>
                <w:shd w:val="clear"/>
                <w:lang w:eastAsia="zh-CN"/>
              </w:rPr>
              <w:t>和风险预警</w:t>
            </w:r>
            <w:r>
              <w:rPr>
                <w:rFonts w:hint="eastAsia" w:ascii="仿宋_GB2312" w:hAnsi="仿宋_GB2312" w:eastAsia="仿宋_GB2312" w:cs="仿宋_GB2312"/>
                <w:color w:val="auto"/>
                <w:sz w:val="20"/>
                <w:szCs w:val="20"/>
                <w:highlight w:val="none"/>
                <w:u w:val="none"/>
                <w:shd w:val="clear"/>
              </w:rPr>
              <w:t>体系</w:t>
            </w:r>
            <w:r>
              <w:rPr>
                <w:rFonts w:hint="eastAsia" w:ascii="仿宋_GB2312" w:hAnsi="仿宋_GB2312" w:eastAsia="仿宋_GB2312" w:cs="仿宋_GB2312"/>
                <w:color w:val="auto"/>
                <w:sz w:val="20"/>
                <w:szCs w:val="20"/>
                <w:highlight w:val="none"/>
                <w:u w:val="none"/>
                <w:shd w:val="clear"/>
                <w:lang w:eastAsia="zh-CN"/>
              </w:rPr>
              <w:t>，相关</w:t>
            </w:r>
            <w:r>
              <w:rPr>
                <w:rFonts w:hint="eastAsia" w:ascii="仿宋_GB2312" w:hAnsi="仿宋_GB2312" w:eastAsia="仿宋_GB2312" w:cs="仿宋_GB2312"/>
                <w:color w:val="auto"/>
                <w:sz w:val="20"/>
                <w:szCs w:val="20"/>
                <w:highlight w:val="none"/>
                <w:u w:val="none"/>
                <w:shd w:val="clear"/>
              </w:rPr>
              <w:t>监测监控数据应接入地方监测预警系统。</w:t>
            </w:r>
          </w:p>
        </w:tc>
        <w:tc>
          <w:tcPr>
            <w:tcW w:w="711" w:type="pct"/>
            <w:noWrap w:val="0"/>
            <w:vAlign w:val="center"/>
          </w:tcPr>
          <w:p>
            <w:pPr>
              <w:pStyle w:val="10"/>
              <w:ind w:left="42" w:leftChars="20" w:right="42" w:rightChars="20"/>
              <w:jc w:val="both"/>
              <w:rPr>
                <w:rFonts w:hint="eastAsia" w:ascii="Times New Roman" w:hAnsi="Times New Roman"/>
                <w:color w:val="auto"/>
                <w:sz w:val="21"/>
                <w:szCs w:val="21"/>
                <w:highlight w:val="none"/>
                <w:u w:val="none"/>
                <w:shd w:val="clear"/>
                <w:lang w:val="en-US" w:eastAsia="zh-CN"/>
              </w:rPr>
            </w:pPr>
            <w:r>
              <w:rPr>
                <w:rFonts w:hint="eastAsia" w:cs="仿宋_GB2312"/>
                <w:color w:val="auto"/>
                <w:sz w:val="20"/>
                <w:szCs w:val="20"/>
                <w:highlight w:val="none"/>
                <w:u w:val="none"/>
                <w:shd w:val="clear"/>
                <w:lang w:val="en-US" w:eastAsia="zh-CN"/>
              </w:rPr>
              <w:t>监测预警数据应接入并应用广东省危险化学品安全风险监测预警系统，具有对重大危险源包保责任制落实监督、在线监测预警、重大风险管控、评估评价报告和隐患管理、重大危险源企业分类监管功能。对重点监管危险化工工艺企业安全运行情况实行实时监控功能。</w:t>
            </w:r>
          </w:p>
        </w:tc>
        <w:tc>
          <w:tcPr>
            <w:tcW w:w="568" w:type="pct"/>
            <w:noWrap w:val="0"/>
            <w:vAlign w:val="center"/>
          </w:tcPr>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（1）在线监控情况说明；</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（2）在线监控方案；</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rPr>
              <w:t>（3）在线监控联网图片。</w:t>
            </w:r>
          </w:p>
          <w:p>
            <w:pPr>
              <w:pStyle w:val="10"/>
              <w:ind w:left="42" w:leftChars="20" w:right="42" w:rightChars="20"/>
              <w:jc w:val="both"/>
              <w:rPr>
                <w:rFonts w:hint="eastAsia" w:ascii="仿宋_GB2312" w:hAnsi="仿宋_GB2312" w:eastAsia="仿宋_GB2312" w:cs="仿宋_GB2312"/>
                <w:color w:val="auto"/>
                <w:sz w:val="20"/>
                <w:szCs w:val="20"/>
                <w:highlight w:val="none"/>
                <w:u w:val="none"/>
                <w:shd w:val="clear"/>
                <w:lang w:val="en-US" w:eastAsia="zh-CN"/>
              </w:rPr>
            </w:pPr>
            <w:r>
              <w:rPr>
                <w:rFonts w:hint="eastAsia" w:hAnsi="仿宋_GB2312" w:cs="仿宋_GB2312"/>
                <w:color w:val="auto"/>
                <w:sz w:val="20"/>
                <w:szCs w:val="20"/>
                <w:highlight w:val="none"/>
                <w:u w:val="none"/>
                <w:shd w:val="clear"/>
                <w:lang w:eastAsia="zh-CN"/>
              </w:rPr>
              <w:t>（</w:t>
            </w:r>
            <w:r>
              <w:rPr>
                <w:rFonts w:hint="eastAsia" w:hAnsi="仿宋_GB2312" w:cs="仿宋_GB2312"/>
                <w:color w:val="auto"/>
                <w:sz w:val="20"/>
                <w:szCs w:val="20"/>
                <w:highlight w:val="none"/>
                <w:u w:val="none"/>
                <w:shd w:val="clear"/>
                <w:lang w:val="en-US" w:eastAsia="zh-CN"/>
              </w:rPr>
              <w:t>4</w:t>
            </w:r>
            <w:r>
              <w:rPr>
                <w:rFonts w:hint="eastAsia" w:hAnsi="仿宋_GB2312" w:cs="仿宋_GB2312"/>
                <w:color w:val="auto"/>
                <w:sz w:val="20"/>
                <w:szCs w:val="20"/>
                <w:highlight w:val="none"/>
                <w:u w:val="none"/>
                <w:shd w:val="clear"/>
                <w:lang w:eastAsia="zh-CN"/>
              </w:rPr>
              <w:t>）</w:t>
            </w:r>
            <w:r>
              <w:rPr>
                <w:rFonts w:hint="eastAsia"/>
                <w:color w:val="auto"/>
                <w:sz w:val="21"/>
                <w:szCs w:val="21"/>
                <w:vertAlign w:val="baseline"/>
                <w:lang w:val="en-US" w:eastAsia="zh-CN"/>
              </w:rPr>
              <w:t>化工园区管理机构出具的化工园区安全风险监测预警平台建设应用情况报告</w:t>
            </w:r>
          </w:p>
        </w:tc>
        <w:tc>
          <w:tcPr>
            <w:tcW w:w="219" w:type="pct"/>
            <w:noWrap w:val="0"/>
            <w:vAlign w:val="center"/>
          </w:tcPr>
          <w:p>
            <w:pPr>
              <w:pStyle w:val="10"/>
              <w:ind w:left="42" w:leftChars="20" w:right="42" w:rightChars="20"/>
              <w:jc w:val="both"/>
              <w:rPr>
                <w:rFonts w:hint="default" w:ascii="Times New Roman" w:hAnsi="Times New Roman" w:eastAsia="仿宋_GB2312"/>
                <w:color w:val="auto"/>
                <w:sz w:val="21"/>
                <w:szCs w:val="21"/>
                <w:highlight w:val="none"/>
                <w:u w:val="none"/>
                <w:shd w:val="clear"/>
              </w:rPr>
            </w:pPr>
          </w:p>
        </w:tc>
        <w:tc>
          <w:tcPr>
            <w:tcW w:w="443" w:type="pct"/>
            <w:noWrap w:val="0"/>
            <w:vAlign w:val="center"/>
          </w:tcPr>
          <w:p>
            <w:pPr>
              <w:pStyle w:val="10"/>
              <w:ind w:left="42" w:leftChars="20" w:right="42" w:rightChars="20"/>
              <w:jc w:val="both"/>
              <w:rPr>
                <w:rFonts w:hint="default" w:ascii="Times New Roman" w:hAnsi="Times New Roman" w:eastAsia="仿宋_GB2312"/>
                <w:color w:val="auto"/>
                <w:sz w:val="21"/>
                <w:szCs w:val="21"/>
                <w:highlight w:val="none"/>
                <w:u w:val="none"/>
                <w:shd w:val="clear"/>
              </w:rPr>
            </w:pPr>
          </w:p>
        </w:tc>
        <w:tc>
          <w:tcPr>
            <w:tcW w:w="493" w:type="pct"/>
            <w:noWrap w:val="0"/>
            <w:vAlign w:val="center"/>
          </w:tcPr>
          <w:p>
            <w:pPr>
              <w:pStyle w:val="10"/>
              <w:ind w:left="42" w:leftChars="20" w:right="42" w:rightChars="20"/>
              <w:jc w:val="both"/>
              <w:rPr>
                <w:rFonts w:hint="default" w:ascii="Times New Roman" w:hAnsi="Times New Roman" w:eastAsia="仿宋_GB2312"/>
                <w:color w:val="auto"/>
                <w:sz w:val="21"/>
                <w:szCs w:val="21"/>
                <w:highlight w:val="none"/>
                <w:u w:val="none"/>
                <w:shd w:val="clear"/>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应急管理局</w:t>
            </w:r>
            <w:r>
              <w:rPr>
                <w:rFonts w:hint="eastAsia" w:ascii="Times New Roman" w:hAnsi="Times New Roman" w:cs="Times New Roman"/>
                <w:color w:val="auto"/>
                <w:sz w:val="21"/>
                <w:szCs w:val="21"/>
                <w:highlight w:val="none"/>
                <w:u w:val="none"/>
                <w:shd w:val="clear"/>
                <w:lang w:val="en-US" w:eastAsia="zh-CN" w:bidi="ar-SA"/>
              </w:rPr>
              <w:t>、市消防救援支队</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val="en-US" w:eastAsia="zh-CN" w:bidi="ar-SA"/>
              </w:rPr>
            </w:pPr>
            <w:r>
              <w:rPr>
                <w:rFonts w:hint="eastAsia" w:ascii="Times New Roman" w:hAnsi="Times New Roman" w:cs="Times New Roman"/>
                <w:color w:val="auto"/>
                <w:sz w:val="21"/>
                <w:szCs w:val="21"/>
                <w:highlight w:val="none"/>
                <w:u w:val="none"/>
                <w:shd w:val="clear"/>
                <w:lang w:val="en-US" w:eastAsia="zh-CN" w:bidi="ar-SA"/>
              </w:rPr>
              <w:t>查阅资料，必要时登录在线监控系统查验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90" w:hRule="atLeast"/>
        </w:trPr>
        <w:tc>
          <w:tcPr>
            <w:tcW w:w="241" w:type="pct"/>
            <w:vMerge w:val="continue"/>
            <w:noWrap w:val="0"/>
            <w:vAlign w:val="center"/>
          </w:tcPr>
          <w:p>
            <w:pPr>
              <w:pStyle w:val="10"/>
              <w:ind w:left="20" w:right="42" w:rightChars="20"/>
              <w:jc w:val="center"/>
              <w:rPr>
                <w:rFonts w:hint="eastAsia" w:ascii="宋体" w:eastAsia="宋体"/>
                <w:color w:val="auto"/>
                <w:sz w:val="21"/>
                <w:szCs w:val="21"/>
                <w:shd w:val="clear"/>
                <w:lang w:val="en-US" w:eastAsia="zh-CN"/>
              </w:rPr>
            </w:pPr>
          </w:p>
        </w:tc>
        <w:tc>
          <w:tcPr>
            <w:tcW w:w="625" w:type="pct"/>
            <w:vMerge w:val="continue"/>
            <w:noWrap w:val="0"/>
            <w:vAlign w:val="center"/>
          </w:tcPr>
          <w:p>
            <w:pPr>
              <w:pStyle w:val="10"/>
              <w:ind w:left="42" w:leftChars="20" w:right="42" w:rightChars="20"/>
              <w:rPr>
                <w:rFonts w:hint="eastAsia" w:ascii="宋体" w:eastAsia="宋体"/>
                <w:color w:val="auto"/>
                <w:sz w:val="21"/>
                <w:szCs w:val="21"/>
                <w:highlight w:val="none"/>
                <w:u w:val="none"/>
                <w:shd w:val="clear"/>
                <w:lang w:eastAsia="zh-CN"/>
              </w:rPr>
            </w:pP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11-2</w:t>
            </w:r>
            <w:r>
              <w:rPr>
                <w:rFonts w:hint="eastAsia" w:ascii="仿宋_GB2312" w:hAnsi="仿宋_GB2312" w:eastAsia="仿宋_GB2312" w:cs="仿宋_GB2312"/>
                <w:color w:val="auto"/>
                <w:sz w:val="20"/>
                <w:szCs w:val="20"/>
                <w:highlight w:val="none"/>
                <w:u w:val="none"/>
                <w:shd w:val="clear"/>
              </w:rPr>
              <w:t>化工园区应</w:t>
            </w:r>
            <w:r>
              <w:rPr>
                <w:rFonts w:hint="eastAsia" w:ascii="仿宋_GB2312" w:hAnsi="仿宋_GB2312" w:eastAsia="仿宋_GB2312" w:cs="仿宋_GB2312"/>
                <w:color w:val="auto"/>
                <w:sz w:val="20"/>
                <w:szCs w:val="20"/>
                <w:highlight w:val="none"/>
                <w:u w:val="none"/>
                <w:shd w:val="clear"/>
                <w:lang w:eastAsia="zh-CN"/>
              </w:rPr>
              <w:t>根据自身规模和产业结构需要，</w:t>
            </w:r>
            <w:r>
              <w:rPr>
                <w:rFonts w:hint="eastAsia" w:ascii="仿宋_GB2312" w:hAnsi="仿宋_GB2312" w:eastAsia="仿宋_GB2312" w:cs="仿宋_GB2312"/>
                <w:color w:val="auto"/>
                <w:sz w:val="20"/>
                <w:szCs w:val="20"/>
                <w:highlight w:val="none"/>
                <w:u w:val="none"/>
                <w:shd w:val="clear"/>
              </w:rPr>
              <w:t>建立完善的生态环境</w:t>
            </w:r>
            <w:r>
              <w:rPr>
                <w:rFonts w:hint="eastAsia" w:ascii="仿宋_GB2312" w:hAnsi="仿宋_GB2312" w:eastAsia="仿宋_GB2312" w:cs="仿宋_GB2312"/>
                <w:color w:val="auto"/>
                <w:sz w:val="20"/>
                <w:szCs w:val="20"/>
                <w:highlight w:val="none"/>
                <w:u w:val="none"/>
                <w:shd w:val="clear"/>
                <w:lang w:eastAsia="zh-CN"/>
              </w:rPr>
              <w:t>的</w:t>
            </w:r>
            <w:r>
              <w:rPr>
                <w:rFonts w:hint="eastAsia" w:ascii="仿宋_GB2312" w:hAnsi="仿宋_GB2312" w:eastAsia="仿宋_GB2312" w:cs="仿宋_GB2312"/>
                <w:color w:val="auto"/>
                <w:sz w:val="20"/>
                <w:szCs w:val="20"/>
                <w:highlight w:val="none"/>
                <w:u w:val="none"/>
                <w:shd w:val="clear"/>
              </w:rPr>
              <w:t>监测监控</w:t>
            </w:r>
            <w:r>
              <w:rPr>
                <w:rFonts w:hint="eastAsia" w:ascii="仿宋_GB2312" w:hAnsi="仿宋_GB2312" w:eastAsia="仿宋_GB2312" w:cs="仿宋_GB2312"/>
                <w:color w:val="auto"/>
                <w:sz w:val="20"/>
                <w:szCs w:val="20"/>
                <w:highlight w:val="none"/>
                <w:u w:val="none"/>
                <w:shd w:val="clear"/>
                <w:lang w:eastAsia="zh-CN"/>
              </w:rPr>
              <w:t>和风险预警</w:t>
            </w:r>
            <w:r>
              <w:rPr>
                <w:rFonts w:hint="eastAsia" w:ascii="仿宋_GB2312" w:hAnsi="仿宋_GB2312" w:eastAsia="仿宋_GB2312" w:cs="仿宋_GB2312"/>
                <w:color w:val="auto"/>
                <w:sz w:val="20"/>
                <w:szCs w:val="20"/>
                <w:highlight w:val="none"/>
                <w:u w:val="none"/>
                <w:shd w:val="clear"/>
              </w:rPr>
              <w:t>体系</w:t>
            </w:r>
            <w:r>
              <w:rPr>
                <w:rFonts w:hint="eastAsia" w:ascii="仿宋_GB2312" w:hAnsi="仿宋_GB2312" w:eastAsia="仿宋_GB2312" w:cs="仿宋_GB2312"/>
                <w:color w:val="auto"/>
                <w:sz w:val="20"/>
                <w:szCs w:val="20"/>
                <w:highlight w:val="none"/>
                <w:u w:val="none"/>
                <w:shd w:val="clear"/>
                <w:lang w:eastAsia="zh-CN"/>
              </w:rPr>
              <w:t>，相关</w:t>
            </w:r>
            <w:r>
              <w:rPr>
                <w:rFonts w:hint="eastAsia" w:ascii="仿宋_GB2312" w:hAnsi="仿宋_GB2312" w:eastAsia="仿宋_GB2312" w:cs="仿宋_GB2312"/>
                <w:color w:val="auto"/>
                <w:sz w:val="20"/>
                <w:szCs w:val="20"/>
                <w:highlight w:val="none"/>
                <w:u w:val="none"/>
                <w:shd w:val="clear"/>
              </w:rPr>
              <w:t>监测监控数据应接入地方监测预警系统。</w:t>
            </w:r>
          </w:p>
        </w:tc>
        <w:tc>
          <w:tcPr>
            <w:tcW w:w="711" w:type="pct"/>
            <w:noWrap w:val="0"/>
            <w:vAlign w:val="center"/>
          </w:tcPr>
          <w:p>
            <w:pPr>
              <w:pStyle w:val="10"/>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eastAsia="仿宋_GB2312" w:cs="仿宋_GB2312"/>
                <w:color w:val="auto"/>
                <w:sz w:val="20"/>
                <w:szCs w:val="20"/>
                <w:highlight w:val="none"/>
                <w:u w:val="none"/>
                <w:shd w:val="clear"/>
                <w:lang w:eastAsia="zh-CN"/>
              </w:rPr>
              <w:t>化工园区内应设置空气质量自动监测站，监测指标包括常规六项（NO</w:t>
            </w:r>
            <w:r>
              <w:rPr>
                <w:rFonts w:hint="eastAsia" w:ascii="仿宋_GB2312" w:hAnsi="仿宋_GB2312" w:eastAsia="仿宋_GB2312" w:cs="仿宋_GB2312"/>
                <w:color w:val="auto"/>
                <w:sz w:val="20"/>
                <w:szCs w:val="20"/>
                <w:highlight w:val="none"/>
                <w:u w:val="none"/>
                <w:shd w:val="clear"/>
                <w:vertAlign w:val="subscript"/>
                <w:lang w:eastAsia="zh-CN"/>
              </w:rPr>
              <w:t>x</w:t>
            </w:r>
            <w:r>
              <w:rPr>
                <w:rFonts w:hint="eastAsia" w:ascii="仿宋_GB2312" w:hAnsi="仿宋_GB2312" w:eastAsia="仿宋_GB2312" w:cs="仿宋_GB2312"/>
                <w:color w:val="auto"/>
                <w:sz w:val="20"/>
                <w:szCs w:val="20"/>
                <w:highlight w:val="none"/>
                <w:u w:val="none"/>
                <w:shd w:val="clear"/>
                <w:lang w:eastAsia="zh-CN"/>
              </w:rPr>
              <w:t>、CO、O</w:t>
            </w:r>
            <w:r>
              <w:rPr>
                <w:rFonts w:hint="eastAsia" w:ascii="仿宋_GB2312" w:hAnsi="仿宋_GB2312" w:eastAsia="仿宋_GB2312" w:cs="仿宋_GB2312"/>
                <w:color w:val="auto"/>
                <w:sz w:val="20"/>
                <w:szCs w:val="20"/>
                <w:highlight w:val="none"/>
                <w:u w:val="none"/>
                <w:shd w:val="clear"/>
                <w:vertAlign w:val="subscript"/>
                <w:lang w:eastAsia="zh-CN"/>
              </w:rPr>
              <w:t>3</w:t>
            </w:r>
            <w:r>
              <w:rPr>
                <w:rFonts w:hint="eastAsia" w:ascii="仿宋_GB2312" w:hAnsi="仿宋_GB2312" w:eastAsia="仿宋_GB2312" w:cs="仿宋_GB2312"/>
                <w:color w:val="auto"/>
                <w:sz w:val="20"/>
                <w:szCs w:val="20"/>
                <w:highlight w:val="none"/>
                <w:u w:val="none"/>
                <w:shd w:val="clear"/>
                <w:lang w:eastAsia="zh-CN"/>
              </w:rPr>
              <w:t>、SO</w:t>
            </w:r>
            <w:r>
              <w:rPr>
                <w:rFonts w:hint="eastAsia" w:ascii="仿宋_GB2312" w:hAnsi="仿宋_GB2312" w:eastAsia="仿宋_GB2312" w:cs="仿宋_GB2312"/>
                <w:color w:val="auto"/>
                <w:sz w:val="20"/>
                <w:szCs w:val="20"/>
                <w:highlight w:val="none"/>
                <w:u w:val="none"/>
                <w:shd w:val="clear"/>
                <w:vertAlign w:val="subscript"/>
                <w:lang w:eastAsia="zh-CN"/>
              </w:rPr>
              <w:t>2</w:t>
            </w:r>
            <w:r>
              <w:rPr>
                <w:rFonts w:hint="eastAsia" w:ascii="仿宋_GB2312" w:hAnsi="仿宋_GB2312" w:eastAsia="仿宋_GB2312" w:cs="仿宋_GB2312"/>
                <w:color w:val="auto"/>
                <w:sz w:val="20"/>
                <w:szCs w:val="20"/>
                <w:highlight w:val="none"/>
                <w:u w:val="none"/>
                <w:shd w:val="clear"/>
                <w:lang w:eastAsia="zh-CN"/>
              </w:rPr>
              <w:t>、PM</w:t>
            </w:r>
            <w:r>
              <w:rPr>
                <w:rFonts w:hint="eastAsia" w:ascii="仿宋_GB2312" w:hAnsi="仿宋_GB2312" w:eastAsia="仿宋_GB2312" w:cs="仿宋_GB2312"/>
                <w:color w:val="auto"/>
                <w:sz w:val="20"/>
                <w:szCs w:val="20"/>
                <w:highlight w:val="none"/>
                <w:u w:val="none"/>
                <w:shd w:val="clear"/>
                <w:vertAlign w:val="baseline"/>
                <w:lang w:eastAsia="zh-CN"/>
              </w:rPr>
              <w:t>10</w:t>
            </w:r>
            <w:r>
              <w:rPr>
                <w:rFonts w:hint="eastAsia" w:ascii="仿宋_GB2312" w:hAnsi="仿宋_GB2312" w:eastAsia="仿宋_GB2312" w:cs="仿宋_GB2312"/>
                <w:color w:val="auto"/>
                <w:sz w:val="20"/>
                <w:szCs w:val="20"/>
                <w:highlight w:val="none"/>
                <w:u w:val="none"/>
                <w:shd w:val="clear"/>
                <w:lang w:eastAsia="zh-CN"/>
              </w:rPr>
              <w:t>、PM</w:t>
            </w:r>
            <w:r>
              <w:rPr>
                <w:rFonts w:hint="eastAsia" w:ascii="仿宋_GB2312" w:hAnsi="仿宋_GB2312" w:eastAsia="仿宋_GB2312" w:cs="仿宋_GB2312"/>
                <w:color w:val="auto"/>
                <w:sz w:val="20"/>
                <w:szCs w:val="20"/>
                <w:highlight w:val="none"/>
                <w:u w:val="none"/>
                <w:shd w:val="clear"/>
                <w:vertAlign w:val="baseline"/>
                <w:lang w:eastAsia="zh-CN"/>
              </w:rPr>
              <w:t>2.5</w:t>
            </w:r>
            <w:r>
              <w:rPr>
                <w:rFonts w:hint="eastAsia" w:ascii="仿宋_GB2312" w:hAnsi="仿宋_GB2312" w:eastAsia="仿宋_GB2312" w:cs="仿宋_GB2312"/>
                <w:color w:val="auto"/>
                <w:sz w:val="20"/>
                <w:szCs w:val="20"/>
                <w:highlight w:val="none"/>
                <w:u w:val="none"/>
                <w:shd w:val="clear"/>
                <w:lang w:eastAsia="zh-CN"/>
              </w:rPr>
              <w:t>）、挥发性有机物VOCs（至少包含57种PAMS物质）和相关有毒有害气体，数据与地方生态环境部门实时联网</w:t>
            </w:r>
          </w:p>
        </w:tc>
        <w:tc>
          <w:tcPr>
            <w:tcW w:w="568" w:type="pct"/>
            <w:noWrap w:val="0"/>
            <w:vAlign w:val="center"/>
          </w:tcPr>
          <w:p>
            <w:pPr>
              <w:pStyle w:val="10"/>
              <w:ind w:left="42" w:leftChars="20" w:right="42" w:rightChars="20"/>
              <w:jc w:val="both"/>
              <w:rPr>
                <w:rFonts w:hint="eastAsia"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rPr>
              <w:t>（1）</w:t>
            </w:r>
            <w:r>
              <w:rPr>
                <w:rFonts w:hint="eastAsia" w:ascii="仿宋_GB2312" w:hAnsi="仿宋_GB2312" w:eastAsia="仿宋_GB2312" w:cs="仿宋_GB2312"/>
                <w:color w:val="auto"/>
                <w:sz w:val="20"/>
                <w:szCs w:val="20"/>
                <w:highlight w:val="none"/>
                <w:u w:val="none"/>
                <w:shd w:val="clear"/>
                <w:lang w:eastAsia="zh-CN"/>
              </w:rPr>
              <w:t>在线监控情况说明</w:t>
            </w:r>
            <w:r>
              <w:rPr>
                <w:rFonts w:hint="eastAsia" w:cs="仿宋_GB2312"/>
                <w:color w:val="auto"/>
                <w:sz w:val="20"/>
                <w:szCs w:val="20"/>
                <w:highlight w:val="none"/>
                <w:u w:val="none"/>
                <w:shd w:val="clear"/>
                <w:lang w:eastAsia="zh-CN"/>
              </w:rPr>
              <w:t>；</w:t>
            </w:r>
          </w:p>
          <w:p>
            <w:pPr>
              <w:pStyle w:val="10"/>
              <w:ind w:left="42" w:leftChars="20" w:right="42" w:rightChars="20"/>
              <w:jc w:val="both"/>
              <w:rPr>
                <w:rFonts w:hint="eastAsia" w:cs="仿宋_GB2312"/>
                <w:color w:val="auto"/>
                <w:sz w:val="20"/>
                <w:szCs w:val="20"/>
                <w:highlight w:val="none"/>
                <w:u w:val="none"/>
                <w:shd w:val="clear"/>
                <w:lang w:eastAsia="zh-CN"/>
              </w:rPr>
            </w:pPr>
            <w:r>
              <w:rPr>
                <w:rFonts w:hint="eastAsia" w:ascii="仿宋_GB2312" w:hAnsi="仿宋_GB2312" w:eastAsia="仿宋_GB2312" w:cs="仿宋_GB2312"/>
                <w:color w:val="auto"/>
                <w:sz w:val="20"/>
                <w:szCs w:val="20"/>
                <w:highlight w:val="none"/>
                <w:u w:val="none"/>
                <w:shd w:val="clear"/>
              </w:rPr>
              <w:t>（2）</w:t>
            </w:r>
            <w:r>
              <w:rPr>
                <w:rFonts w:hint="eastAsia" w:ascii="仿宋_GB2312" w:hAnsi="仿宋_GB2312" w:eastAsia="仿宋_GB2312" w:cs="仿宋_GB2312"/>
                <w:color w:val="auto"/>
                <w:sz w:val="20"/>
                <w:szCs w:val="20"/>
                <w:highlight w:val="none"/>
                <w:u w:val="none"/>
                <w:shd w:val="clear"/>
                <w:lang w:eastAsia="zh-CN"/>
              </w:rPr>
              <w:t>在线监控方案和验收报告</w:t>
            </w:r>
            <w:r>
              <w:rPr>
                <w:rFonts w:hint="eastAsia" w:cs="仿宋_GB2312"/>
                <w:color w:val="auto"/>
                <w:sz w:val="20"/>
                <w:szCs w:val="20"/>
                <w:highlight w:val="none"/>
                <w:u w:val="none"/>
                <w:shd w:val="clear"/>
                <w:lang w:eastAsia="zh-CN"/>
              </w:rPr>
              <w:t>；</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r>
              <w:rPr>
                <w:rFonts w:hint="eastAsia" w:ascii="仿宋_GB2312" w:hAnsi="仿宋_GB2312" w:eastAsia="仿宋_GB2312" w:cs="仿宋_GB2312"/>
                <w:color w:val="auto"/>
                <w:sz w:val="20"/>
                <w:szCs w:val="20"/>
                <w:highlight w:val="none"/>
                <w:u w:val="none"/>
                <w:shd w:val="clear"/>
              </w:rPr>
              <w:t>（3）</w:t>
            </w:r>
            <w:r>
              <w:rPr>
                <w:rFonts w:hint="eastAsia" w:ascii="仿宋_GB2312" w:hAnsi="仿宋_GB2312" w:eastAsia="仿宋_GB2312" w:cs="仿宋_GB2312"/>
                <w:color w:val="auto"/>
                <w:sz w:val="20"/>
                <w:szCs w:val="20"/>
                <w:highlight w:val="none"/>
                <w:u w:val="none"/>
                <w:shd w:val="clear"/>
                <w:lang w:eastAsia="zh-CN"/>
              </w:rPr>
              <w:t>在线监控联网图片</w:t>
            </w:r>
            <w:r>
              <w:rPr>
                <w:rFonts w:hint="eastAsia" w:cs="仿宋_GB2312"/>
                <w:color w:val="auto"/>
                <w:sz w:val="20"/>
                <w:szCs w:val="20"/>
                <w:highlight w:val="none"/>
                <w:u w:val="none"/>
                <w:shd w:val="clear"/>
                <w:lang w:eastAsia="zh-CN"/>
              </w:rPr>
              <w:t>。</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w:t>
            </w:r>
            <w:r>
              <w:rPr>
                <w:rFonts w:hint="eastAsia" w:ascii="Times New Roman" w:hAnsi="Times New Roman" w:cs="Times New Roman"/>
                <w:color w:val="auto"/>
                <w:sz w:val="21"/>
                <w:szCs w:val="21"/>
                <w:highlight w:val="none"/>
                <w:u w:val="none"/>
                <w:shd w:val="clear"/>
                <w:lang w:val="en-US" w:eastAsia="zh-Hans" w:bidi="ar-SA"/>
              </w:rPr>
              <w:t>生态环境局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查阅资料，必要时登录在线监控系统查验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Height w:val="652" w:hRule="atLeast"/>
        </w:trPr>
        <w:tc>
          <w:tcPr>
            <w:tcW w:w="241" w:type="pct"/>
            <w:noWrap w:val="0"/>
            <w:vAlign w:val="center"/>
          </w:tcPr>
          <w:p>
            <w:pPr>
              <w:jc w:val="center"/>
              <w:rPr>
                <w:rFonts w:hint="default" w:ascii="仿宋_GB2312" w:hAnsi="仿宋_GB2312" w:eastAsia="仿宋_GB2312" w:cs="仿宋_GB2312"/>
                <w:color w:val="auto"/>
                <w:sz w:val="20"/>
                <w:szCs w:val="20"/>
                <w:highlight w:val="none"/>
                <w:u w:val="none"/>
                <w:shd w:val="clear"/>
              </w:rPr>
            </w:pPr>
            <w:r>
              <w:rPr>
                <w:rFonts w:hint="eastAsia" w:ascii="仿宋_GB2312" w:hAnsi="仿宋_GB2312" w:eastAsia="仿宋_GB2312" w:cs="仿宋_GB2312"/>
                <w:color w:val="auto"/>
                <w:sz w:val="20"/>
                <w:szCs w:val="20"/>
                <w:highlight w:val="none"/>
                <w:u w:val="none"/>
                <w:shd w:val="clear"/>
                <w:lang w:val="en-US" w:eastAsia="zh-CN"/>
              </w:rPr>
              <w:t>12</w:t>
            </w:r>
          </w:p>
        </w:tc>
        <w:tc>
          <w:tcPr>
            <w:tcW w:w="625" w:type="pct"/>
            <w:noWrap w:val="0"/>
            <w:vAlign w:val="center"/>
          </w:tcPr>
          <w:p>
            <w:pPr>
              <w:rPr>
                <w:rFonts w:hint="eastAsia" w:ascii="仿宋_GB2312" w:hAnsi="仿宋_GB2312" w:eastAsia="仿宋_GB2312" w:cs="仿宋_GB2312"/>
                <w:color w:val="auto"/>
                <w:sz w:val="20"/>
                <w:szCs w:val="20"/>
                <w:highlight w:val="none"/>
                <w:u w:val="none"/>
                <w:shd w:val="clear"/>
              </w:rPr>
            </w:pPr>
            <w:r>
              <w:rPr>
                <w:rFonts w:hint="eastAsia" w:ascii="Times New Roman" w:hAnsi="Times New Roman" w:eastAsia="仿宋_GB2312" w:cs="Times New Roman"/>
                <w:color w:val="auto"/>
                <w:szCs w:val="21"/>
                <w:shd w:val="clear"/>
              </w:rPr>
              <w:t>化工园区</w:t>
            </w:r>
            <w:r>
              <w:rPr>
                <w:rFonts w:hint="default" w:ascii="Times New Roman" w:hAnsi="Times New Roman" w:eastAsia="仿宋_GB2312" w:cs="Times New Roman"/>
                <w:color w:val="auto"/>
                <w:szCs w:val="21"/>
                <w:shd w:val="clear"/>
              </w:rPr>
              <w:t>管理机构</w:t>
            </w:r>
            <w:r>
              <w:rPr>
                <w:rFonts w:hint="eastAsia" w:ascii="Times New Roman" w:hAnsi="Times New Roman" w:eastAsia="仿宋_GB2312" w:cs="Times New Roman"/>
                <w:color w:val="auto"/>
                <w:szCs w:val="21"/>
                <w:shd w:val="clear"/>
              </w:rPr>
              <w:t>应按照有关规定开展园区</w:t>
            </w:r>
            <w:r>
              <w:rPr>
                <w:rFonts w:hint="default" w:ascii="Times New Roman" w:hAnsi="Times New Roman" w:eastAsia="仿宋_GB2312" w:cs="Times New Roman"/>
                <w:color w:val="auto"/>
                <w:szCs w:val="21"/>
                <w:shd w:val="clear"/>
              </w:rPr>
              <w:t>对外</w:t>
            </w:r>
            <w:r>
              <w:rPr>
                <w:rFonts w:hint="eastAsia" w:ascii="Times New Roman" w:hAnsi="Times New Roman" w:eastAsia="仿宋_GB2312" w:cs="Times New Roman"/>
                <w:color w:val="auto"/>
                <w:szCs w:val="21"/>
                <w:shd w:val="clear"/>
              </w:rPr>
              <w:t>危险</w:t>
            </w:r>
            <w:r>
              <w:rPr>
                <w:rFonts w:hint="default" w:ascii="Times New Roman" w:hAnsi="Times New Roman" w:eastAsia="仿宋_GB2312" w:cs="Times New Roman"/>
                <w:color w:val="auto"/>
                <w:szCs w:val="21"/>
                <w:shd w:val="clear"/>
              </w:rPr>
              <w:t>货物</w:t>
            </w:r>
            <w:r>
              <w:rPr>
                <w:rFonts w:hint="eastAsia" w:ascii="Times New Roman" w:hAnsi="Times New Roman" w:eastAsia="仿宋_GB2312" w:cs="Times New Roman"/>
                <w:color w:val="auto"/>
                <w:szCs w:val="21"/>
                <w:shd w:val="clear"/>
              </w:rPr>
              <w:t>运输风险</w:t>
            </w:r>
            <w:r>
              <w:rPr>
                <w:rFonts w:hint="default" w:ascii="Times New Roman" w:hAnsi="Times New Roman" w:eastAsia="仿宋_GB2312" w:cs="Times New Roman"/>
                <w:color w:val="auto"/>
                <w:szCs w:val="21"/>
                <w:shd w:val="clear"/>
              </w:rPr>
              <w:t>论证</w:t>
            </w:r>
            <w:r>
              <w:rPr>
                <w:rFonts w:hint="eastAsia" w:ascii="Times New Roman" w:hAnsi="Times New Roman" w:eastAsia="仿宋_GB2312" w:cs="Times New Roman"/>
                <w:color w:val="auto"/>
                <w:szCs w:val="21"/>
                <w:shd w:val="clear"/>
              </w:rPr>
              <w:t>等工作。</w:t>
            </w:r>
          </w:p>
        </w:tc>
        <w:tc>
          <w:tcPr>
            <w:tcW w:w="648" w:type="pct"/>
            <w:noWrap w:val="0"/>
            <w:vAlign w:val="center"/>
          </w:tcPr>
          <w:p>
            <w:pPr>
              <w:pStyle w:val="10"/>
              <w:ind w:left="42" w:leftChars="20" w:right="42" w:rightChars="20"/>
              <w:jc w:val="both"/>
              <w:rPr>
                <w:rFonts w:hint="eastAsia" w:ascii="宋体" w:eastAsia="宋体"/>
                <w:color w:val="auto"/>
                <w:sz w:val="21"/>
                <w:szCs w:val="21"/>
                <w:shd w:val="clear"/>
                <w:lang w:eastAsia="zh-CN"/>
              </w:rPr>
            </w:pPr>
            <w:r>
              <w:rPr>
                <w:rFonts w:hint="eastAsia" w:ascii="仿宋_GB2312" w:hAnsi="仿宋_GB2312" w:cs="仿宋_GB2312"/>
                <w:color w:val="auto"/>
                <w:sz w:val="20"/>
                <w:szCs w:val="20"/>
                <w:highlight w:val="none"/>
                <w:u w:val="none"/>
                <w:shd w:val="clear"/>
                <w:lang w:val="en-US" w:eastAsia="zh-CN"/>
              </w:rPr>
              <w:t>12-1</w:t>
            </w:r>
            <w:r>
              <w:rPr>
                <w:rFonts w:hint="eastAsia" w:ascii="仿宋_GB2312" w:hAnsi="仿宋_GB2312" w:eastAsia="仿宋_GB2312" w:cs="仿宋_GB2312"/>
                <w:color w:val="auto"/>
                <w:sz w:val="20"/>
                <w:szCs w:val="20"/>
                <w:highlight w:val="none"/>
                <w:u w:val="none"/>
                <w:shd w:val="clear"/>
                <w:lang w:eastAsia="zh-CN"/>
              </w:rPr>
              <w:t>化工园区</w:t>
            </w:r>
            <w:r>
              <w:rPr>
                <w:rFonts w:hint="eastAsia" w:ascii="仿宋_GB2312" w:hAnsi="仿宋_GB2312" w:eastAsia="仿宋_GB2312" w:cs="仿宋_GB2312"/>
                <w:b w:val="0"/>
                <w:bCs w:val="0"/>
                <w:color w:val="auto"/>
                <w:sz w:val="20"/>
                <w:szCs w:val="20"/>
                <w:highlight w:val="none"/>
                <w:u w:val="none"/>
                <w:shd w:val="clear"/>
                <w:lang w:eastAsia="zh-CN"/>
              </w:rPr>
              <w:t>管理机构</w:t>
            </w:r>
            <w:r>
              <w:rPr>
                <w:rFonts w:hint="eastAsia" w:ascii="仿宋_GB2312" w:hAnsi="仿宋_GB2312" w:eastAsia="仿宋_GB2312" w:cs="仿宋_GB2312"/>
                <w:color w:val="auto"/>
                <w:sz w:val="20"/>
                <w:szCs w:val="20"/>
                <w:highlight w:val="none"/>
                <w:u w:val="none"/>
                <w:shd w:val="clear"/>
                <w:lang w:eastAsia="zh-CN"/>
              </w:rPr>
              <w:t>应按照有关规定开展园区对外</w:t>
            </w:r>
            <w:r>
              <w:rPr>
                <w:rFonts w:hint="eastAsia" w:ascii="仿宋_GB2312" w:hAnsi="仿宋_GB2312" w:eastAsia="仿宋_GB2312"/>
                <w:color w:val="auto"/>
                <w:sz w:val="20"/>
                <w:szCs w:val="20"/>
                <w:highlight w:val="none"/>
                <w:u w:val="none"/>
                <w:shd w:val="clear"/>
              </w:rPr>
              <w:t>危险</w:t>
            </w:r>
            <w:r>
              <w:rPr>
                <w:rFonts w:hint="eastAsia" w:ascii="仿宋_GB2312" w:hAnsi="仿宋_GB2312" w:eastAsia="仿宋_GB2312"/>
                <w:color w:val="auto"/>
                <w:sz w:val="20"/>
                <w:szCs w:val="20"/>
                <w:highlight w:val="none"/>
                <w:u w:val="none"/>
                <w:shd w:val="clear"/>
                <w:lang w:eastAsia="zh-CN"/>
              </w:rPr>
              <w:t>货物</w:t>
            </w:r>
            <w:r>
              <w:rPr>
                <w:rFonts w:hint="eastAsia" w:ascii="仿宋_GB2312" w:hAnsi="仿宋_GB2312" w:eastAsia="仿宋_GB2312"/>
                <w:color w:val="auto"/>
                <w:sz w:val="20"/>
                <w:szCs w:val="20"/>
                <w:highlight w:val="none"/>
                <w:u w:val="none"/>
                <w:shd w:val="clear"/>
              </w:rPr>
              <w:t>运输</w:t>
            </w:r>
            <w:r>
              <w:rPr>
                <w:rFonts w:hint="eastAsia" w:ascii="仿宋_GB2312" w:hAnsi="仿宋_GB2312" w:eastAsia="仿宋_GB2312" w:cs="仿宋_GB2312"/>
                <w:color w:val="auto"/>
                <w:sz w:val="20"/>
                <w:szCs w:val="20"/>
                <w:highlight w:val="none"/>
                <w:u w:val="none"/>
                <w:shd w:val="clear"/>
                <w:lang w:eastAsia="zh-CN"/>
              </w:rPr>
              <w:t>风险论证等工作。</w:t>
            </w:r>
          </w:p>
        </w:tc>
        <w:tc>
          <w:tcPr>
            <w:tcW w:w="711" w:type="pct"/>
            <w:noWrap w:val="0"/>
            <w:vAlign w:val="center"/>
          </w:tcPr>
          <w:p>
            <w:pPr>
              <w:pStyle w:val="10"/>
              <w:numPr>
                <w:ilvl w:val="0"/>
                <w:numId w:val="6"/>
              </w:numPr>
              <w:ind w:left="42" w:leftChars="20" w:right="42" w:rightChars="20"/>
              <w:jc w:val="both"/>
              <w:rPr>
                <w:rFonts w:hint="eastAsia" w:ascii="仿宋_GB2312" w:hAnsi="仿宋_GB2312" w:eastAsia="仿宋_GB2312" w:cs="仿宋_GB2312"/>
                <w:b w:val="0"/>
                <w:bCs w:val="0"/>
                <w:color w:val="auto"/>
                <w:kern w:val="2"/>
                <w:sz w:val="20"/>
                <w:szCs w:val="20"/>
                <w:highlight w:val="none"/>
                <w:shd w:val="clear"/>
                <w:lang w:val="en-US" w:eastAsia="zh-CN" w:bidi="ar"/>
              </w:rPr>
            </w:pPr>
            <w:r>
              <w:rPr>
                <w:rFonts w:hint="eastAsia" w:ascii="仿宋_GB2312" w:hAnsi="仿宋_GB2312" w:eastAsia="仿宋_GB2312" w:cs="仿宋_GB2312"/>
                <w:b w:val="0"/>
                <w:bCs w:val="0"/>
                <w:color w:val="auto"/>
                <w:kern w:val="2"/>
                <w:sz w:val="20"/>
                <w:szCs w:val="20"/>
                <w:highlight w:val="none"/>
                <w:shd w:val="clear"/>
                <w:lang w:val="en-US" w:eastAsia="zh-CN" w:bidi="ar"/>
              </w:rPr>
              <w:t>组织化工园区对外危险货物运输风险论证，论证应至少包括进出园区危险货物运输需求、运输条件、运输通道周边应急能力、运输相关安全设施配置、风险等级评价、安全风险管控措施等内容。</w:t>
            </w:r>
          </w:p>
          <w:p>
            <w:pPr>
              <w:pStyle w:val="10"/>
              <w:numPr>
                <w:ilvl w:val="0"/>
                <w:numId w:val="6"/>
              </w:numPr>
              <w:ind w:left="42" w:leftChars="20" w:right="42" w:rightChars="20"/>
              <w:jc w:val="both"/>
              <w:rPr>
                <w:rFonts w:hint="eastAsia" w:ascii="Times New Roman" w:hAnsi="Times New Roman" w:cs="Times New Roman"/>
                <w:color w:val="auto"/>
                <w:sz w:val="21"/>
                <w:szCs w:val="21"/>
                <w:highlight w:val="none"/>
                <w:u w:val="none"/>
                <w:shd w:val="clear"/>
                <w:lang w:val="en-US" w:eastAsia="zh-CN" w:bidi="ar-SA"/>
              </w:rPr>
            </w:pPr>
            <w:r>
              <w:rPr>
                <w:rFonts w:hint="eastAsia" w:ascii="仿宋_GB2312" w:hAnsi="仿宋_GB2312" w:eastAsia="仿宋_GB2312" w:cs="仿宋_GB2312"/>
                <w:b w:val="0"/>
                <w:bCs w:val="0"/>
                <w:color w:val="auto"/>
                <w:kern w:val="2"/>
                <w:sz w:val="20"/>
                <w:szCs w:val="20"/>
                <w:highlight w:val="none"/>
                <w:shd w:val="clear"/>
                <w:lang w:val="en-US" w:eastAsia="zh-CN" w:bidi="ar"/>
              </w:rPr>
              <w:t>组织化工园区对外危险货物运输风险论证报告专家评审（化工园区管理机构负责组织相关领域专家对论证报告进行评审，并邀请属地工信、自然资源、生态环境、住房和城乡建设、应急管理、公安、交通运输等部门参加）</w:t>
            </w:r>
            <w:r>
              <w:rPr>
                <w:rFonts w:hint="eastAsia" w:ascii="仿宋_GB2312" w:hAnsi="仿宋_GB2312" w:cs="仿宋_GB2312"/>
                <w:b w:val="0"/>
                <w:bCs w:val="0"/>
                <w:color w:val="auto"/>
                <w:kern w:val="2"/>
                <w:sz w:val="20"/>
                <w:szCs w:val="20"/>
                <w:highlight w:val="none"/>
                <w:shd w:val="clear"/>
                <w:lang w:val="en-US" w:eastAsia="zh-CN" w:bidi="ar"/>
              </w:rPr>
              <w:t>。</w:t>
            </w:r>
          </w:p>
        </w:tc>
        <w:tc>
          <w:tcPr>
            <w:tcW w:w="568" w:type="pct"/>
            <w:noWrap w:val="0"/>
            <w:vAlign w:val="center"/>
          </w:tcPr>
          <w:p>
            <w:pPr>
              <w:pStyle w:val="10"/>
              <w:ind w:left="42" w:leftChars="20" w:right="42" w:rightChars="20"/>
              <w:jc w:val="both"/>
              <w:rPr>
                <w:rFonts w:hint="eastAsia" w:ascii="仿宋_GB2312" w:hAnsi="仿宋_GB2312" w:eastAsia="仿宋_GB2312" w:cs="仿宋_GB2312"/>
                <w:b w:val="0"/>
                <w:bCs w:val="0"/>
                <w:color w:val="auto"/>
                <w:kern w:val="2"/>
                <w:sz w:val="20"/>
                <w:szCs w:val="20"/>
                <w:highlight w:val="none"/>
                <w:shd w:val="clear"/>
                <w:lang w:val="en-US" w:eastAsia="zh-CN" w:bidi="ar"/>
              </w:rPr>
            </w:pPr>
            <w:r>
              <w:rPr>
                <w:rFonts w:hint="eastAsia" w:cs="仿宋_GB2312"/>
                <w:color w:val="auto"/>
                <w:sz w:val="20"/>
                <w:szCs w:val="20"/>
                <w:highlight w:val="none"/>
                <w:u w:val="none"/>
                <w:shd w:val="clear"/>
                <w:lang w:eastAsia="zh-CN"/>
              </w:rPr>
              <w:t>（</w:t>
            </w:r>
            <w:r>
              <w:rPr>
                <w:rFonts w:hint="eastAsia" w:ascii="仿宋_GB2312" w:hAnsi="仿宋_GB2312" w:eastAsia="仿宋_GB2312" w:cs="仿宋_GB2312"/>
                <w:b w:val="0"/>
                <w:bCs w:val="0"/>
                <w:color w:val="auto"/>
                <w:kern w:val="2"/>
                <w:sz w:val="20"/>
                <w:szCs w:val="20"/>
                <w:highlight w:val="none"/>
                <w:shd w:val="clear"/>
                <w:lang w:val="en-US" w:eastAsia="zh-CN" w:bidi="ar"/>
              </w:rPr>
              <w:t>1</w:t>
            </w:r>
            <w:r>
              <w:rPr>
                <w:rFonts w:hint="eastAsia" w:cs="仿宋_GB2312"/>
                <w:color w:val="auto"/>
                <w:sz w:val="20"/>
                <w:szCs w:val="20"/>
                <w:highlight w:val="none"/>
                <w:u w:val="none"/>
                <w:shd w:val="clear"/>
                <w:lang w:eastAsia="zh-CN"/>
              </w:rPr>
              <w:t>）</w:t>
            </w:r>
            <w:r>
              <w:rPr>
                <w:rFonts w:hint="eastAsia" w:ascii="仿宋_GB2312" w:hAnsi="仿宋_GB2312" w:eastAsia="仿宋_GB2312" w:cs="仿宋_GB2312"/>
                <w:b w:val="0"/>
                <w:bCs w:val="0"/>
                <w:color w:val="auto"/>
                <w:kern w:val="2"/>
                <w:sz w:val="20"/>
                <w:szCs w:val="20"/>
                <w:highlight w:val="none"/>
                <w:shd w:val="clear"/>
                <w:lang w:val="en-US" w:eastAsia="zh-CN" w:bidi="ar"/>
              </w:rPr>
              <w:t>化工园区对外危险货物运输风险论证报告；</w:t>
            </w:r>
          </w:p>
          <w:p>
            <w:pPr>
              <w:pStyle w:val="10"/>
              <w:ind w:left="42" w:leftChars="20" w:right="42" w:rightChars="20"/>
              <w:jc w:val="both"/>
              <w:rPr>
                <w:rFonts w:hint="eastAsia" w:ascii="仿宋_GB2312" w:eastAsia="仿宋_GB2312" w:cs="仿宋_GB2312"/>
                <w:color w:val="auto"/>
                <w:sz w:val="20"/>
                <w:szCs w:val="20"/>
                <w:highlight w:val="none"/>
                <w:u w:val="none"/>
                <w:shd w:val="clear"/>
                <w:lang w:val="en-US" w:eastAsia="en-US" w:bidi="ar-SA"/>
              </w:rPr>
            </w:pPr>
            <w:r>
              <w:rPr>
                <w:rFonts w:hint="eastAsia" w:ascii="仿宋_GB2312" w:hAnsi="仿宋_GB2312" w:eastAsia="仿宋_GB2312" w:cs="仿宋_GB2312"/>
                <w:b w:val="0"/>
                <w:bCs w:val="0"/>
                <w:color w:val="auto"/>
                <w:kern w:val="2"/>
                <w:sz w:val="20"/>
                <w:szCs w:val="20"/>
                <w:highlight w:val="none"/>
                <w:shd w:val="clear"/>
                <w:lang w:val="en-US" w:eastAsia="zh-CN" w:bidi="ar"/>
              </w:rPr>
              <w:t>（2）化工园区对外危险货物运输风险论证报告专家评审意见。</w:t>
            </w:r>
          </w:p>
        </w:tc>
        <w:tc>
          <w:tcPr>
            <w:tcW w:w="219"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4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493" w:type="pct"/>
            <w:noWrap w:val="0"/>
            <w:vAlign w:val="center"/>
          </w:tcPr>
          <w:p>
            <w:pPr>
              <w:pStyle w:val="10"/>
              <w:ind w:left="42" w:leftChars="20" w:right="42" w:rightChars="20"/>
              <w:jc w:val="both"/>
              <w:rPr>
                <w:rFonts w:hint="default" w:ascii="Times New Roman" w:hAnsi="Times New Roman" w:eastAsia="仿宋_GB2312" w:cs="Times New Roman"/>
                <w:color w:val="auto"/>
                <w:sz w:val="21"/>
                <w:szCs w:val="21"/>
                <w:highlight w:val="none"/>
                <w:u w:val="none"/>
                <w:shd w:val="clear"/>
                <w:lang w:bidi="ar-SA"/>
              </w:rPr>
            </w:pPr>
          </w:p>
        </w:tc>
        <w:tc>
          <w:tcPr>
            <w:tcW w:w="681" w:type="pct"/>
            <w:noWrap w:val="0"/>
            <w:vAlign w:val="center"/>
          </w:tcPr>
          <w:p>
            <w:pPr>
              <w:pStyle w:val="10"/>
              <w:ind w:left="42" w:leftChars="20" w:right="42" w:rightChars="20"/>
              <w:jc w:val="both"/>
              <w:rPr>
                <w:rFonts w:hint="eastAsia" w:ascii="Times New Roman" w:hAnsi="Times New Roman" w:eastAsia="仿宋_GB2312" w:cs="Times New Roman"/>
                <w:color w:val="auto"/>
                <w:sz w:val="21"/>
                <w:szCs w:val="21"/>
                <w:highlight w:val="none"/>
                <w:u w:val="none"/>
                <w:shd w:val="clear"/>
                <w:lang w:eastAsia="zh-CN" w:bidi="ar-SA"/>
              </w:rPr>
            </w:pPr>
            <w:r>
              <w:rPr>
                <w:rFonts w:hint="default" w:ascii="Times New Roman" w:hAnsi="Times New Roman" w:cs="Times New Roman"/>
                <w:color w:val="auto"/>
                <w:sz w:val="21"/>
                <w:szCs w:val="21"/>
                <w:highlight w:val="none"/>
                <w:u w:val="none"/>
                <w:shd w:val="clear"/>
                <w:lang w:eastAsia="zh-CN" w:bidi="ar-SA"/>
              </w:rPr>
              <w:t>市交通运输局</w:t>
            </w:r>
            <w:r>
              <w:rPr>
                <w:rFonts w:hint="eastAsia" w:ascii="Times New Roman" w:hAnsi="Times New Roman" w:cs="Times New Roman"/>
                <w:color w:val="auto"/>
                <w:sz w:val="21"/>
                <w:szCs w:val="21"/>
                <w:highlight w:val="none"/>
                <w:u w:val="none"/>
                <w:shd w:val="clear"/>
                <w:lang w:eastAsia="zh-CN" w:bidi="ar-SA"/>
              </w:rPr>
              <w:t>、市港务局</w:t>
            </w:r>
          </w:p>
        </w:tc>
        <w:tc>
          <w:tcPr>
            <w:tcW w:w="367" w:type="pct"/>
            <w:noWrap w:val="0"/>
            <w:vAlign w:val="center"/>
          </w:tcPr>
          <w:p>
            <w:pPr>
              <w:pStyle w:val="10"/>
              <w:ind w:left="42" w:leftChars="20" w:right="42" w:rightChars="20"/>
              <w:jc w:val="both"/>
              <w:rPr>
                <w:rFonts w:hint="default" w:ascii="Times New Roman" w:hAnsi="Times New Roman" w:cs="Times New Roman"/>
                <w:color w:val="auto"/>
                <w:sz w:val="21"/>
                <w:szCs w:val="21"/>
                <w:highlight w:val="none"/>
                <w:u w:val="none"/>
                <w:shd w:val="clear"/>
                <w:lang w:eastAsia="zh-CN" w:bidi="ar-SA"/>
              </w:rPr>
            </w:pPr>
            <w:r>
              <w:rPr>
                <w:rFonts w:hint="eastAsia" w:ascii="Times New Roman" w:hAnsi="Times New Roman" w:cs="Times New Roman"/>
                <w:color w:val="auto"/>
                <w:sz w:val="21"/>
                <w:szCs w:val="21"/>
                <w:highlight w:val="none"/>
                <w:u w:val="none"/>
                <w:shd w:val="clear"/>
                <w:lang w:val="en-US" w:eastAsia="zh-CN" w:bidi="ar-SA"/>
              </w:rPr>
              <w:t>查阅资料</w:t>
            </w:r>
          </w:p>
        </w:tc>
      </w:tr>
    </w:tbl>
    <w:p>
      <w:pPr>
        <w:pStyle w:val="10"/>
        <w:ind w:left="42" w:leftChars="20" w:right="42" w:rightChars="20"/>
        <w:jc w:val="both"/>
        <w:outlineLvl w:val="0"/>
        <w:rPr>
          <w:rFonts w:hint="eastAsia" w:ascii="黑体" w:hAnsi="黑体" w:eastAsia="黑体" w:cs="黑体"/>
          <w:color w:val="auto"/>
          <w:sz w:val="32"/>
          <w:szCs w:val="32"/>
          <w:highlight w:val="none"/>
          <w:u w:val="none"/>
          <w:shd w:val="clear"/>
          <w:lang w:eastAsia="zh-CN" w:bidi="ar-SA"/>
        </w:rPr>
        <w:sectPr>
          <w:pgSz w:w="16838" w:h="11906" w:orient="landscape"/>
          <w:pgMar w:top="1587" w:right="1440" w:bottom="1587"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ind w:left="42" w:leftChars="20" w:right="42" w:rightChars="20"/>
        <w:jc w:val="both"/>
        <w:outlineLvl w:val="0"/>
        <w:rPr>
          <w:rFonts w:hint="eastAsia" w:ascii="黑体" w:hAnsi="黑体" w:eastAsia="黑体" w:cs="黑体"/>
          <w:color w:val="auto"/>
          <w:sz w:val="32"/>
          <w:szCs w:val="32"/>
          <w:highlight w:val="none"/>
          <w:u w:val="none"/>
          <w:shd w:val="clear"/>
          <w:lang w:val="en-US" w:eastAsia="zh-CN" w:bidi="ar-SA"/>
        </w:rPr>
      </w:pPr>
      <w:r>
        <w:rPr>
          <w:rFonts w:hint="eastAsia" w:ascii="黑体" w:hAnsi="黑体" w:eastAsia="黑体" w:cs="黑体"/>
          <w:color w:val="auto"/>
          <w:sz w:val="32"/>
          <w:szCs w:val="32"/>
          <w:highlight w:val="none"/>
          <w:u w:val="none"/>
          <w:shd w:val="clear"/>
          <w:lang w:eastAsia="zh-CN" w:bidi="ar-SA"/>
        </w:rPr>
        <w:t>附</w:t>
      </w:r>
      <w:r>
        <w:rPr>
          <w:rFonts w:hint="eastAsia" w:ascii="黑体" w:hAnsi="黑体" w:eastAsia="黑体" w:cs="黑体"/>
          <w:color w:val="auto"/>
          <w:sz w:val="32"/>
          <w:szCs w:val="32"/>
          <w:highlight w:val="none"/>
          <w:u w:val="none"/>
          <w:shd w:val="clear"/>
          <w:lang w:val="en-US" w:eastAsia="zh-CN" w:bidi="ar-SA"/>
        </w:rPr>
        <w:t xml:space="preserve">表4 </w:t>
      </w:r>
    </w:p>
    <w:p>
      <w:pPr>
        <w:pStyle w:val="10"/>
        <w:ind w:left="42" w:leftChars="20" w:right="42" w:rightChars="20"/>
        <w:jc w:val="center"/>
        <w:outlineLvl w:val="0"/>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pPr>
      <w:r>
        <w:rPr>
          <w:rFonts w:hint="eastAsia" w:ascii="Times New Roman" w:hAnsi="Times New Roman" w:eastAsia="方正小标宋简体" w:cs="Times New Roman"/>
          <w:color w:val="auto"/>
          <w:spacing w:val="-11"/>
          <w:kern w:val="2"/>
          <w:sz w:val="36"/>
          <w:szCs w:val="36"/>
          <w:highlight w:val="none"/>
          <w:u w:val="none"/>
          <w:shd w:val="clear"/>
          <w:lang w:val="en-US" w:eastAsia="zh-CN" w:bidi="ar"/>
        </w:rPr>
        <w:t>广州市化工园区认定审查流程图</w:t>
      </w:r>
    </w:p>
    <w:p>
      <w:pPr>
        <w:pStyle w:val="2"/>
        <w:rPr>
          <w:color w:val="auto"/>
        </w:rPr>
      </w:pPr>
    </w:p>
    <w:p>
      <w:pPr>
        <w:pStyle w:val="3"/>
        <w:rPr>
          <w:rFonts w:hint="eastAsia" w:eastAsia="方正小标宋_GBK"/>
          <w:color w:val="auto"/>
          <w:lang w:eastAsia="zh-CN"/>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2157095</wp:posOffset>
                </wp:positionH>
                <wp:positionV relativeFrom="paragraph">
                  <wp:posOffset>6675120</wp:posOffset>
                </wp:positionV>
                <wp:extent cx="0" cy="234315"/>
                <wp:effectExtent l="48895" t="0" r="57785" b="9525"/>
                <wp:wrapNone/>
                <wp:docPr id="55" name="直接箭头连接符 55"/>
                <wp:cNvGraphicFramePr/>
                <a:graphic xmlns:a="http://schemas.openxmlformats.org/drawingml/2006/main">
                  <a:graphicData uri="http://schemas.microsoft.com/office/word/2010/wordprocessingShape">
                    <wps:wsp>
                      <wps:cNvCnPr/>
                      <wps:spPr>
                        <a:xfrm>
                          <a:off x="0" y="0"/>
                          <a:ext cx="0"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9.85pt;margin-top:525.6pt;height:18.45pt;width:0pt;z-index:251667456;mso-width-relative:page;mso-height-relative:page;" filled="f" stroked="t" coordsize="21600,21600" o:gfxdata="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g2YLrNkAAAANAQAADwAAAAAAAAABACAAAAA4AAAAZHJzL2Rvd25yZXYueG1sUEsBAhQA&#10;FAAAAAgAh07iQCOuELzbAQAAegMAAA4AAAAAAAAAAQAgAAAAPgEAAGRycy9lMm9Eb2MueG1sUEsF&#10;BgAAAAAGAAYAWQEAAIsFA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2130425</wp:posOffset>
                </wp:positionH>
                <wp:positionV relativeFrom="paragraph">
                  <wp:posOffset>6154420</wp:posOffset>
                </wp:positionV>
                <wp:extent cx="0" cy="125730"/>
                <wp:effectExtent l="48895" t="0" r="57785" b="11430"/>
                <wp:wrapNone/>
                <wp:docPr id="79" name="直接箭头连接符 79"/>
                <wp:cNvGraphicFramePr/>
                <a:graphic xmlns:a="http://schemas.openxmlformats.org/drawingml/2006/main">
                  <a:graphicData uri="http://schemas.microsoft.com/office/word/2010/wordprocessingShape">
                    <wps:wsp>
                      <wps:cNvCnPr/>
                      <wps:spPr>
                        <a:xfrm>
                          <a:off x="0" y="0"/>
                          <a:ext cx="0" cy="1257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75pt;margin-top:484.6pt;height:9.9pt;width:0pt;z-index:251670528;mso-width-relative:page;mso-height-relative:page;" filled="f" stroked="t" coordsize="21600,21600" o:gfxdata="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uoNBdgAAAALAQAADwAAAAAAAAABACAAAAA4AAAAZHJzL2Rvd25yZXYueG1sUEsBAhQA&#10;FAAAAAgAh07iQBX8C6vcAQAAegMAAA4AAAAAAAAAAQAgAAAAPQEAAGRycy9lMm9Eb2MueG1sUEsF&#10;BgAAAAAGAAYAWQEAAIsFA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2134870</wp:posOffset>
                </wp:positionH>
                <wp:positionV relativeFrom="paragraph">
                  <wp:posOffset>5588635</wp:posOffset>
                </wp:positionV>
                <wp:extent cx="635" cy="179705"/>
                <wp:effectExtent l="48895" t="0" r="57150" b="3175"/>
                <wp:wrapNone/>
                <wp:docPr id="46" name="直接箭头连接符 46"/>
                <wp:cNvGraphicFramePr/>
                <a:graphic xmlns:a="http://schemas.openxmlformats.org/drawingml/2006/main">
                  <a:graphicData uri="http://schemas.microsoft.com/office/word/2010/wordprocessingShape">
                    <wps:wsp>
                      <wps:cNvCnPr/>
                      <wps:spPr>
                        <a:xfrm>
                          <a:off x="0" y="0"/>
                          <a:ext cx="635"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8.1pt;margin-top:440.05pt;height:14.15pt;width:0.05pt;z-index:251665408;mso-width-relative:page;mso-height-relative:page;" filled="f" stroked="t" coordsize="21600,21600" o:gfxdata="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qrkrnZAAAACwEAAA8AAAAAAAAAAQAgAAAAOAAAAGRycy9kb3ducmV2LnhtbFBL&#10;AQIUABQAAAAIAIdO4kDiHA8Q3wEAAHwDAAAOAAAAAAAAAAEAIAAAAD4BAABkcnMvZTJvRG9jLnht&#10;bFBLBQYAAAAABgAGAFkBAACPBQ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2139315</wp:posOffset>
                </wp:positionH>
                <wp:positionV relativeFrom="paragraph">
                  <wp:posOffset>4896485</wp:posOffset>
                </wp:positionV>
                <wp:extent cx="0" cy="179705"/>
                <wp:effectExtent l="48895" t="0" r="57785" b="3175"/>
                <wp:wrapNone/>
                <wp:docPr id="52" name="直接箭头连接符 52"/>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8.45pt;margin-top:385.55pt;height:14.15pt;width:0pt;z-index:251666432;mso-width-relative:page;mso-height-relative:page;" filled="f" stroked="t" coordsize="21600,21600" o:gfxdata="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5uSMTdgAAAALAQAADwAAAAAAAAABACAAAAA4AAAAZHJzL2Rvd25yZXYueG1sUEsBAhQA&#10;FAAAAAgAh07iQGURtw/cAQAAegMAAA4AAAAAAAAAAQAgAAAAPQEAAGRycy9lMm9Eb2MueG1sUEsF&#10;BgAAAAAGAAYAWQEAAIsFA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2132965</wp:posOffset>
                </wp:positionH>
                <wp:positionV relativeFrom="paragraph">
                  <wp:posOffset>3468370</wp:posOffset>
                </wp:positionV>
                <wp:extent cx="0" cy="317500"/>
                <wp:effectExtent l="48895" t="0" r="57785" b="2540"/>
                <wp:wrapNone/>
                <wp:docPr id="41" name="直接箭头连接符 41"/>
                <wp:cNvGraphicFramePr/>
                <a:graphic xmlns:a="http://schemas.openxmlformats.org/drawingml/2006/main">
                  <a:graphicData uri="http://schemas.microsoft.com/office/word/2010/wordprocessingShape">
                    <wps:wsp>
                      <wps:cNvCnPr/>
                      <wps:spPr>
                        <a:xfrm>
                          <a:off x="0" y="0"/>
                          <a:ext cx="0" cy="317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95pt;margin-top:273.1pt;height:25pt;width:0pt;z-index:251664384;mso-width-relative:page;mso-height-relative:page;" filled="f" stroked="t" coordsize="21600,21600" o:gfxdata="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v3EaG1wAAAAsBAAAPAAAAAAAAAAEAIAAAADgAAABkcnMvZG93bnJldi54bWxQSwECFAAU&#10;AAAACACHTuJAFgBfjdwBAAB6AwAADgAAAAAAAAABACAAAAA8AQAAZHJzL2Uyb0RvYy54bWxQSwUG&#10;AAAAAAYABgBZAQAAigU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796290</wp:posOffset>
                </wp:positionV>
                <wp:extent cx="635" cy="180340"/>
                <wp:effectExtent l="48895" t="0" r="57150" b="2540"/>
                <wp:wrapNone/>
                <wp:docPr id="26" name="直接箭头连接符 26"/>
                <wp:cNvGraphicFramePr/>
                <a:graphic xmlns:a="http://schemas.openxmlformats.org/drawingml/2006/main">
                  <a:graphicData uri="http://schemas.microsoft.com/office/word/2010/wordprocessingShape">
                    <wps:wsp>
                      <wps:cNvCnPr/>
                      <wps:spPr>
                        <a:xfrm flipH="true">
                          <a:off x="0" y="0"/>
                          <a:ext cx="635" cy="1803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70.65pt;margin-top:62.7pt;height:14.2pt;width:0.05pt;z-index:251661312;mso-width-relative:page;mso-height-relative:page;" filled="f" stroked="t" coordsize="21600,21600" o:gfxdata="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UM0PnYAAAACwEAAA8AAAAAAAAAAQAgAAAAOAAAAGRycy9kb3du&#10;cmV2LnhtbFBLAQIUABQAAAAIAIdO4kAXmED46QEAAIkDAAAOAAAAAAAAAAEAIAAAAD0BAABkcnMv&#10;ZTJvRG9jLnhtbFBLBQYAAAAABgAGAFkBAACYBQ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2134235</wp:posOffset>
                </wp:positionH>
                <wp:positionV relativeFrom="paragraph">
                  <wp:posOffset>2496820</wp:posOffset>
                </wp:positionV>
                <wp:extent cx="635" cy="234315"/>
                <wp:effectExtent l="48895" t="0" r="57150" b="9525"/>
                <wp:wrapNone/>
                <wp:docPr id="37" name="直接箭头连接符 37"/>
                <wp:cNvGraphicFramePr/>
                <a:graphic xmlns:a="http://schemas.openxmlformats.org/drawingml/2006/main">
                  <a:graphicData uri="http://schemas.microsoft.com/office/word/2010/wordprocessingShape">
                    <wps:wsp>
                      <wps:cNvCnPr/>
                      <wps:spPr>
                        <a:xfrm flipH="true">
                          <a:off x="0" y="0"/>
                          <a:ext cx="63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8.05pt;margin-top:196.6pt;height:18.45pt;width:0.05pt;z-index:251663360;mso-width-relative:page;mso-height-relative:page;" filled="f" stroked="t" coordsize="21600,21600" o:gfxdata="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hBEndgAAAALAQAADwAAAAAAAAABACAAAAA4AAAAZHJzL2Rvd25y&#10;ZXYueG1sUEsBAhQAFAAAAAgAh07iQKUn2rXoAQAAiQMAAA4AAAAAAAAAAQAgAAAAPQEAAGRycy9l&#10;Mm9Eb2MueG1sUEsFBgAAAAAGAAYAWQEAAJcFA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2149475</wp:posOffset>
                </wp:positionH>
                <wp:positionV relativeFrom="paragraph">
                  <wp:posOffset>1453515</wp:posOffset>
                </wp:positionV>
                <wp:extent cx="635" cy="201295"/>
                <wp:effectExtent l="48895" t="0" r="57150" b="12065"/>
                <wp:wrapNone/>
                <wp:docPr id="30" name="直接箭头连接符 30"/>
                <wp:cNvGraphicFramePr/>
                <a:graphic xmlns:a="http://schemas.openxmlformats.org/drawingml/2006/main">
                  <a:graphicData uri="http://schemas.microsoft.com/office/word/2010/wordprocessingShape">
                    <wps:wsp>
                      <wps:cNvCnPr/>
                      <wps:spPr>
                        <a:xfrm flipH="true">
                          <a:off x="0" y="0"/>
                          <a:ext cx="635" cy="2012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9.25pt;margin-top:114.45pt;height:15.85pt;width:0.05pt;z-index:251662336;mso-width-relative:page;mso-height-relative:page;" filled="f" stroked="t" coordsize="21600,21600" o:gfxdata="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3FJJ92AAAAAsBAAAPAAAAAAAAAAEAIAAAADgAAABkcnMvZG93bnJl&#10;di54bWxQSwECFAAUAAAACACHTuJAbCB2ZOcBAACJAwAADgAAAAAAAAABACAAAAA9AQAAZHJzL2Uy&#10;b0RvYy54bWxQSwUGAAAAAAYABgBZAQAAlgU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3983990</wp:posOffset>
                </wp:positionH>
                <wp:positionV relativeFrom="paragraph">
                  <wp:posOffset>5253990</wp:posOffset>
                </wp:positionV>
                <wp:extent cx="845185" cy="387985"/>
                <wp:effectExtent l="0" t="9525" r="8255" b="13970"/>
                <wp:wrapNone/>
                <wp:docPr id="93" name="直接箭头连接符 93"/>
                <wp:cNvGraphicFramePr/>
                <a:graphic xmlns:a="http://schemas.openxmlformats.org/drawingml/2006/main">
                  <a:graphicData uri="http://schemas.microsoft.com/office/word/2010/wordprocessingShape">
                    <wps:wsp>
                      <wps:cNvCnPr/>
                      <wps:spPr>
                        <a:xfrm flipH="true" flipV="true">
                          <a:off x="0" y="0"/>
                          <a:ext cx="845185" cy="387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13.7pt;margin-top:413.7pt;height:30.55pt;width:66.55pt;z-index:251673600;mso-width-relative:page;mso-height-relative:page;" filled="f" stroked="t" coordsize="21600,21600" o:gfxdata="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e6noNgAAAALAQAADwAAAAAAAAABACAAAAA4AAAAZHJz&#10;L2Rvd25yZXYueG1sUEsBAhQAFAAAAAgAh07iQJT/3oruAQAAmQMAAA4AAAAAAAAAAQAgAAAAPQEA&#10;AGRycy9lMm9Eb2MueG1sUEsFBgAAAAAGAAYAWQEAAJ0FA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3829685</wp:posOffset>
                </wp:positionH>
                <wp:positionV relativeFrom="paragraph">
                  <wp:posOffset>5835015</wp:posOffset>
                </wp:positionV>
                <wp:extent cx="635" cy="396240"/>
                <wp:effectExtent l="635" t="48895" r="0" b="57150"/>
                <wp:wrapNone/>
                <wp:docPr id="90" name="直接箭头连接符 90"/>
                <wp:cNvGraphicFramePr/>
                <a:graphic xmlns:a="http://schemas.openxmlformats.org/drawingml/2006/main">
                  <a:graphicData uri="http://schemas.microsoft.com/office/word/2010/wordprocessingShape">
                    <wps:wsp>
                      <wps:cNvCnPr/>
                      <wps:spPr>
                        <a:xfrm rot="16200000" flipH="true">
                          <a:off x="0" y="0"/>
                          <a:ext cx="635" cy="396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01.55pt;margin-top:459.45pt;height:31.2pt;width:0.05pt;rotation:5898240f;z-index:251672576;mso-width-relative:page;mso-height-relative:page;" filled="f" stroked="t" coordsize="21600,21600" o:gfxdata="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QXfT9cAAAALAQAADwAAAAAAAAABACAAAAA4AAAA&#10;ZHJzL2Rvd25yZXYueG1sUEsBAhQAFAAAAAgAh07iQE26+LDyAQAAmAMAAA4AAAAAAAAAAQAgAAAA&#10;PAEAAGRycy9lMm9Eb2MueG1sUEsFBgAAAAAGAAYAWQEAAKAFA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5145405</wp:posOffset>
                </wp:positionH>
                <wp:positionV relativeFrom="paragraph">
                  <wp:posOffset>3622040</wp:posOffset>
                </wp:positionV>
                <wp:extent cx="635" cy="2016125"/>
                <wp:effectExtent l="48260" t="0" r="57785" b="10795"/>
                <wp:wrapNone/>
                <wp:docPr id="88" name="直接箭头连接符 88"/>
                <wp:cNvGraphicFramePr/>
                <a:graphic xmlns:a="http://schemas.openxmlformats.org/drawingml/2006/main">
                  <a:graphicData uri="http://schemas.microsoft.com/office/word/2010/wordprocessingShape">
                    <wps:wsp>
                      <wps:cNvCnPr/>
                      <wps:spPr>
                        <a:xfrm rot="10800000" flipH="true">
                          <a:off x="0" y="0"/>
                          <a:ext cx="635" cy="2016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05.15pt;margin-top:285.2pt;height:158.75pt;width:0.05pt;rotation:11796480f;z-index:251671552;mso-width-relative:page;mso-height-relative:page;" filled="f" stroked="t" coordsize="21600,21600" o:gfxdata="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5LNyDZAAAACwEAAA8AAAAAAAAAAQAgAAAAOAAA&#10;AGRycy9kb3ducmV2LnhtbFBLAQIUABQAAAAIAIdO4kBKzGks8QEAAJkDAAAOAAAAAAAAAAEAIAAA&#10;AD4BAABkcnMvZTJvRG9jLnhtbFBLBQYAAAAABgAGAFkBAAChBQ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3535045</wp:posOffset>
                </wp:positionH>
                <wp:positionV relativeFrom="paragraph">
                  <wp:posOffset>2059940</wp:posOffset>
                </wp:positionV>
                <wp:extent cx="635" cy="396240"/>
                <wp:effectExtent l="635" t="48895" r="0" b="57150"/>
                <wp:wrapNone/>
                <wp:docPr id="71" name="直接箭头连接符 71"/>
                <wp:cNvGraphicFramePr/>
                <a:graphic xmlns:a="http://schemas.openxmlformats.org/drawingml/2006/main">
                  <a:graphicData uri="http://schemas.microsoft.com/office/word/2010/wordprocessingShape">
                    <wps:wsp>
                      <wps:cNvCnPr/>
                      <wps:spPr>
                        <a:xfrm rot="16200000" flipH="true">
                          <a:off x="0" y="0"/>
                          <a:ext cx="635" cy="396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8.35pt;margin-top:162.2pt;height:31.2pt;width:0.05pt;rotation:5898240f;z-index:251669504;mso-width-relative:page;mso-height-relative:page;" filled="f" stroked="t" coordsize="21600,21600" o:gfxdata="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SsayNcAAAALAQAADwAAAAAAAAABACAAAAA4&#10;AAAAZHJzL2Rvd25yZXYueG1sUEsBAhQAFAAAAAgAh07iQDAJe0D1AQAAmAMAAA4AAAAAAAAAAQAg&#10;AAAAPAEAAGRycy9lMm9Eb2MueG1sUEsFBgAAAAAGAAYAWQEAAKMFAAAAAA==&#10;">
                <v:fill on="f" focussize="0,0"/>
                <v:stroke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3517900</wp:posOffset>
                </wp:positionH>
                <wp:positionV relativeFrom="paragraph">
                  <wp:posOffset>3046730</wp:posOffset>
                </wp:positionV>
                <wp:extent cx="635" cy="396240"/>
                <wp:effectExtent l="635" t="48895" r="0" b="57150"/>
                <wp:wrapNone/>
                <wp:docPr id="68" name="直接箭头连接符 68"/>
                <wp:cNvGraphicFramePr/>
                <a:graphic xmlns:a="http://schemas.openxmlformats.org/drawingml/2006/main">
                  <a:graphicData uri="http://schemas.microsoft.com/office/word/2010/wordprocessingShape">
                    <wps:wsp>
                      <wps:cNvCnPr/>
                      <wps:spPr>
                        <a:xfrm rot="16200000" flipH="true">
                          <a:off x="0" y="0"/>
                          <a:ext cx="635" cy="396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7pt;margin-top:239.9pt;height:31.2pt;width:0.05pt;rotation:5898240f;z-index:251668480;mso-width-relative:page;mso-height-relative:page;" filled="f" stroked="t" coordsize="21600,21600" o:gfxdata="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8ov4TXAAAACwEAAA8AAAAAAAAAAQAgAAAAOAAA&#10;AGRycy9kb3ducmV2LnhtbFBLAQIUABQAAAAIAIdO4kBGmKqZ8wEAAJgDAAAOAAAAAAAAAAEAIAAA&#10;ADwBAABkcnMvZTJvRG9jLnhtbFBLBQYAAAAABgAGAFkBAAChBQAAAAA=&#10;">
                <v:fill on="f" focussize="0,0"/>
                <v:stroke color="#000000 [3213]" joinstyle="round" endarrow="open"/>
                <v:imagedata o:title=""/>
                <o:lock v:ext="edit" aspectratio="f"/>
              </v:shape>
            </w:pict>
          </mc:Fallback>
        </mc:AlternateContent>
      </w:r>
      <w:r>
        <w:rPr>
          <w:color w:val="auto"/>
          <w:sz w:val="44"/>
        </w:rPr>
        <mc:AlternateContent>
          <mc:Choice Requires="wpc">
            <w:drawing>
              <wp:inline distT="0" distB="0" distL="114300" distR="114300">
                <wp:extent cx="6583045" cy="7475220"/>
                <wp:effectExtent l="0" t="0" r="0" b="0"/>
                <wp:docPr id="27" name="画布 27"/>
                <wp:cNvGraphicFramePr/>
                <a:graphic xmlns:a="http://schemas.openxmlformats.org/drawingml/2006/main">
                  <a:graphicData uri="http://schemas.microsoft.com/office/word/2010/wordprocessingCanvas">
                    <wpc:wpc>
                      <wpc:bg/>
                      <wpc:whole/>
                      <wps:wsp>
                        <wps:cNvPr id="28" name="矩形 28"/>
                        <wps:cNvSpPr/>
                        <wps:spPr>
                          <a:xfrm>
                            <a:off x="1444625" y="304165"/>
                            <a:ext cx="1551940" cy="4362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园区提交初审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 name="矩形 29"/>
                        <wps:cNvSpPr/>
                        <wps:spPr>
                          <a:xfrm>
                            <a:off x="1323340" y="969645"/>
                            <a:ext cx="1834515" cy="4362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区人民政府初审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1" name="矩形 31"/>
                        <wps:cNvSpPr/>
                        <wps:spPr>
                          <a:xfrm>
                            <a:off x="1087120" y="1724660"/>
                            <a:ext cx="2229485" cy="733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eastAsia="黑体"/>
                                  <w:sz w:val="22"/>
                                  <w:szCs w:val="22"/>
                                  <w:lang w:val="en-US" w:eastAsia="zh-CN"/>
                                </w:rPr>
                              </w:pPr>
                              <w:r>
                                <w:rPr>
                                  <w:rFonts w:hint="eastAsia" w:ascii="黑体" w:hAnsi="黑体" w:eastAsia="黑体" w:cs="黑体"/>
                                  <w:spacing w:val="-2"/>
                                  <w:sz w:val="28"/>
                                  <w:szCs w:val="28"/>
                                  <w:lang w:val="en-US" w:eastAsia="zh-CN"/>
                                </w:rPr>
                                <w:t>市</w:t>
                              </w:r>
                              <w:r>
                                <w:rPr>
                                  <w:rFonts w:ascii="黑体" w:hAnsi="黑体" w:eastAsia="黑体" w:cs="黑体"/>
                                  <w:spacing w:val="-2"/>
                                  <w:sz w:val="28"/>
                                  <w:szCs w:val="28"/>
                                </w:rPr>
                                <w:t>工业和</w:t>
                              </w:r>
                              <w:r>
                                <w:rPr>
                                  <w:rFonts w:ascii="黑体" w:hAnsi="黑体" w:eastAsia="黑体" w:cs="黑体"/>
                                  <w:spacing w:val="-1"/>
                                  <w:sz w:val="28"/>
                                  <w:szCs w:val="28"/>
                                </w:rPr>
                                <w:t>信息化</w:t>
                              </w:r>
                              <w:r>
                                <w:rPr>
                                  <w:rFonts w:hint="eastAsia" w:ascii="黑体" w:hAnsi="黑体" w:eastAsia="黑体" w:cs="黑体"/>
                                  <w:spacing w:val="-1"/>
                                  <w:sz w:val="28"/>
                                  <w:szCs w:val="28"/>
                                  <w:lang w:val="en-US" w:eastAsia="zh-CN"/>
                                </w:rPr>
                                <w:t>局</w:t>
                              </w:r>
                              <w:r>
                                <w:rPr>
                                  <w:rFonts w:ascii="黑体" w:hAnsi="黑体" w:eastAsia="黑体" w:cs="黑体"/>
                                  <w:spacing w:val="-2"/>
                                  <w:sz w:val="28"/>
                                  <w:szCs w:val="28"/>
                                </w:rPr>
                                <w:t>牵</w:t>
                              </w:r>
                              <w:r>
                                <w:rPr>
                                  <w:rFonts w:ascii="黑体" w:hAnsi="黑体" w:eastAsia="黑体" w:cs="黑体"/>
                                  <w:spacing w:val="-1"/>
                                  <w:sz w:val="28"/>
                                  <w:szCs w:val="28"/>
                                </w:rPr>
                                <w:t>头会相关部门办理</w:t>
                              </w:r>
                              <w:r>
                                <w:rPr>
                                  <w:rFonts w:hint="eastAsia" w:ascii="黑体" w:hAnsi="黑体" w:eastAsia="黑体" w:cs="黑体"/>
                                  <w:spacing w:val="-1"/>
                                  <w:sz w:val="28"/>
                                  <w:szCs w:val="28"/>
                                  <w:lang w:val="en-US" w:eastAsia="zh-CN"/>
                                </w:rPr>
                                <w:t>形式审查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 name="文本框 33"/>
                        <wps:cNvSpPr txBox="true"/>
                        <wps:spPr>
                          <a:xfrm>
                            <a:off x="422275" y="1510030"/>
                            <a:ext cx="1384300" cy="177800"/>
                          </a:xfrm>
                          <a:prstGeom prst="rect">
                            <a:avLst/>
                          </a:prstGeom>
                          <a:noFill/>
                          <a:ln>
                            <a:noFill/>
                          </a:ln>
                        </wps:spPr>
                        <wps:txbx>
                          <w:txbxContent>
                            <w:p>
                              <w:pPr>
                                <w:spacing w:before="20" w:line="219" w:lineRule="auto"/>
                                <w:ind w:left="20"/>
                                <w:rPr>
                                  <w:rFonts w:hint="eastAsia" w:ascii="宋体" w:hAnsi="宋体" w:eastAsia="宋体" w:cs="宋体"/>
                                  <w:sz w:val="21"/>
                                  <w:szCs w:val="21"/>
                                  <w:lang w:val="en-US" w:eastAsia="zh-CN"/>
                                </w:rPr>
                              </w:pPr>
                              <w:r>
                                <w:rPr>
                                  <w:rFonts w:ascii="宋体" w:hAnsi="宋体" w:eastAsia="宋体" w:cs="宋体"/>
                                  <w:i/>
                                  <w:iCs/>
                                  <w:spacing w:val="10"/>
                                  <w:sz w:val="21"/>
                                  <w:szCs w:val="21"/>
                                </w:rPr>
                                <w:t>上</w:t>
                              </w:r>
                              <w:r>
                                <w:rPr>
                                  <w:rFonts w:ascii="宋体" w:hAnsi="宋体" w:eastAsia="宋体" w:cs="宋体"/>
                                  <w:i/>
                                  <w:iCs/>
                                  <w:spacing w:val="5"/>
                                  <w:sz w:val="21"/>
                                  <w:szCs w:val="21"/>
                                </w:rPr>
                                <w:t>报</w:t>
                              </w:r>
                              <w:r>
                                <w:rPr>
                                  <w:rFonts w:hint="eastAsia" w:ascii="宋体" w:hAnsi="宋体" w:eastAsia="宋体" w:cs="宋体"/>
                                  <w:i/>
                                  <w:iCs/>
                                  <w:spacing w:val="5"/>
                                  <w:sz w:val="21"/>
                                  <w:szCs w:val="21"/>
                                  <w:lang w:val="en-US" w:eastAsia="zh-CN"/>
                                </w:rPr>
                                <w:t>市</w:t>
                              </w:r>
                              <w:r>
                                <w:rPr>
                                  <w:rFonts w:hint="eastAsia" w:ascii="宋体" w:hAnsi="宋体" w:eastAsia="宋体" w:cs="宋体"/>
                                  <w:i/>
                                  <w:iCs/>
                                  <w:spacing w:val="5"/>
                                  <w:sz w:val="21"/>
                                  <w:szCs w:val="21"/>
                                  <w:lang w:eastAsia="zh-CN"/>
                                </w:rPr>
                                <w:t>人民政府</w:t>
                              </w:r>
                            </w:p>
                          </w:txbxContent>
                        </wps:txbx>
                        <wps:bodyPr lIns="0" tIns="0" rIns="0" bIns="0" upright="true"/>
                      </wps:wsp>
                      <wps:wsp>
                        <wps:cNvPr id="34" name="文本框 34"/>
                        <wps:cNvSpPr txBox="true"/>
                        <wps:spPr>
                          <a:xfrm>
                            <a:off x="2444750" y="1496060"/>
                            <a:ext cx="138430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35" name="文本框 35"/>
                        <wps:cNvSpPr txBox="true"/>
                        <wps:spPr>
                          <a:xfrm>
                            <a:off x="401955" y="762000"/>
                            <a:ext cx="1543050" cy="177800"/>
                          </a:xfrm>
                          <a:prstGeom prst="rect">
                            <a:avLst/>
                          </a:prstGeom>
                          <a:noFill/>
                          <a:ln>
                            <a:noFill/>
                          </a:ln>
                        </wps:spPr>
                        <wps:txbx>
                          <w:txbxContent>
                            <w:p>
                              <w:pPr>
                                <w:spacing w:before="20" w:line="219" w:lineRule="auto"/>
                                <w:ind w:left="20"/>
                                <w:rPr>
                                  <w:rFonts w:hint="eastAsia" w:ascii="宋体" w:hAnsi="宋体" w:eastAsia="宋体" w:cs="宋体"/>
                                  <w:sz w:val="21"/>
                                  <w:szCs w:val="21"/>
                                  <w:lang w:val="en-US" w:eastAsia="zh-CN"/>
                                </w:rPr>
                              </w:pPr>
                              <w:r>
                                <w:rPr>
                                  <w:rFonts w:hint="eastAsia" w:ascii="宋体" w:hAnsi="宋体" w:eastAsia="宋体" w:cs="宋体"/>
                                  <w:i/>
                                  <w:iCs/>
                                  <w:spacing w:val="5"/>
                                  <w:sz w:val="21"/>
                                  <w:szCs w:val="21"/>
                                  <w:lang w:val="en-US" w:eastAsia="zh-CN"/>
                                </w:rPr>
                                <w:t>提交给所在辖区人民政府</w:t>
                              </w:r>
                            </w:p>
                          </w:txbxContent>
                        </wps:txbx>
                        <wps:bodyPr lIns="0" tIns="0" rIns="0" bIns="0" upright="true"/>
                      </wps:wsp>
                      <wps:wsp>
                        <wps:cNvPr id="36" name="文本框 36"/>
                        <wps:cNvSpPr txBox="true"/>
                        <wps:spPr>
                          <a:xfrm>
                            <a:off x="2369185" y="2534920"/>
                            <a:ext cx="138430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39" name="矩形 39"/>
                        <wps:cNvSpPr/>
                        <wps:spPr>
                          <a:xfrm>
                            <a:off x="1087120" y="2791460"/>
                            <a:ext cx="2229485" cy="651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eastAsia="黑体"/>
                                  <w:sz w:val="22"/>
                                  <w:szCs w:val="22"/>
                                  <w:lang w:val="en-US" w:eastAsia="zh-CN"/>
                                </w:rPr>
                              </w:pPr>
                              <w:r>
                                <w:rPr>
                                  <w:rFonts w:hint="eastAsia" w:ascii="黑体" w:hAnsi="黑体" w:eastAsia="黑体" w:cs="黑体"/>
                                  <w:spacing w:val="-2"/>
                                  <w:sz w:val="28"/>
                                  <w:szCs w:val="28"/>
                                  <w:lang w:val="en-US" w:eastAsia="zh-CN"/>
                                </w:rPr>
                                <w:t>市</w:t>
                              </w:r>
                              <w:r>
                                <w:rPr>
                                  <w:rFonts w:ascii="黑体" w:hAnsi="黑体" w:eastAsia="黑体" w:cs="黑体"/>
                                  <w:spacing w:val="-2"/>
                                  <w:sz w:val="28"/>
                                  <w:szCs w:val="28"/>
                                </w:rPr>
                                <w:t>工业和</w:t>
                              </w:r>
                              <w:r>
                                <w:rPr>
                                  <w:rFonts w:ascii="黑体" w:hAnsi="黑体" w:eastAsia="黑体" w:cs="黑体"/>
                                  <w:spacing w:val="-1"/>
                                  <w:sz w:val="28"/>
                                  <w:szCs w:val="28"/>
                                </w:rPr>
                                <w:t>信息化</w:t>
                              </w:r>
                              <w:r>
                                <w:rPr>
                                  <w:rFonts w:hint="eastAsia" w:ascii="黑体" w:hAnsi="黑体" w:eastAsia="黑体" w:cs="黑体"/>
                                  <w:spacing w:val="-1"/>
                                  <w:sz w:val="28"/>
                                  <w:szCs w:val="28"/>
                                  <w:lang w:val="en-US" w:eastAsia="zh-CN"/>
                                </w:rPr>
                                <w:t>局</w:t>
                              </w:r>
                              <w:r>
                                <w:rPr>
                                  <w:rFonts w:ascii="黑体" w:hAnsi="黑体" w:eastAsia="黑体" w:cs="黑体"/>
                                  <w:spacing w:val="-2"/>
                                  <w:sz w:val="28"/>
                                  <w:szCs w:val="28"/>
                                </w:rPr>
                                <w:t>牵</w:t>
                              </w:r>
                              <w:r>
                                <w:rPr>
                                  <w:rFonts w:ascii="黑体" w:hAnsi="黑体" w:eastAsia="黑体" w:cs="黑体"/>
                                  <w:spacing w:val="-1"/>
                                  <w:sz w:val="28"/>
                                  <w:szCs w:val="28"/>
                                </w:rPr>
                                <w:t>头会相关部门办理</w:t>
                              </w:r>
                              <w:r>
                                <w:rPr>
                                  <w:rFonts w:hint="eastAsia" w:ascii="黑体" w:hAnsi="黑体" w:eastAsia="黑体" w:cs="黑体"/>
                                  <w:spacing w:val="-1"/>
                                  <w:sz w:val="28"/>
                                  <w:szCs w:val="28"/>
                                  <w:lang w:val="en-US" w:eastAsia="zh-CN"/>
                                </w:rPr>
                                <w:t>实质审查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0" name="文本框 40"/>
                        <wps:cNvSpPr txBox="true"/>
                        <wps:spPr>
                          <a:xfrm>
                            <a:off x="290195" y="3456305"/>
                            <a:ext cx="1435100" cy="381000"/>
                          </a:xfrm>
                          <a:prstGeom prst="rect">
                            <a:avLst/>
                          </a:prstGeom>
                          <a:noFill/>
                          <a:ln>
                            <a:noFill/>
                          </a:ln>
                        </wps:spPr>
                        <wps:txbx>
                          <w:txbxContent>
                            <w:p>
                              <w:pPr>
                                <w:spacing w:before="19" w:line="247" w:lineRule="auto"/>
                                <w:ind w:left="20" w:right="20" w:firstLine="3"/>
                                <w:rPr>
                                  <w:rFonts w:ascii="宋体" w:hAnsi="宋体" w:eastAsia="宋体" w:cs="宋体"/>
                                  <w:sz w:val="21"/>
                                  <w:szCs w:val="21"/>
                                </w:rPr>
                              </w:pPr>
                              <w:r>
                                <w:rPr>
                                  <w:rFonts w:ascii="宋体" w:hAnsi="宋体" w:eastAsia="宋体" w:cs="宋体"/>
                                  <w:i/>
                                  <w:iCs/>
                                  <w:spacing w:val="15"/>
                                  <w:sz w:val="21"/>
                                  <w:szCs w:val="21"/>
                                </w:rPr>
                                <w:t>审</w:t>
                              </w:r>
                              <w:r>
                                <w:rPr>
                                  <w:rFonts w:ascii="宋体" w:hAnsi="宋体" w:eastAsia="宋体" w:cs="宋体"/>
                                  <w:i/>
                                  <w:iCs/>
                                  <w:spacing w:val="13"/>
                                  <w:sz w:val="21"/>
                                  <w:szCs w:val="21"/>
                                </w:rPr>
                                <w:t>查意见及审查表送</w:t>
                              </w:r>
                              <w:r>
                                <w:rPr>
                                  <w:rFonts w:hint="eastAsia" w:ascii="宋体" w:hAnsi="宋体" w:eastAsia="宋体" w:cs="宋体"/>
                                  <w:i/>
                                  <w:iCs/>
                                  <w:spacing w:val="13"/>
                                  <w:sz w:val="21"/>
                                  <w:szCs w:val="21"/>
                                  <w:lang w:val="en-US" w:eastAsia="zh-CN"/>
                                </w:rPr>
                                <w:t>市</w:t>
                              </w:r>
                              <w:r>
                                <w:rPr>
                                  <w:rFonts w:ascii="宋体" w:hAnsi="宋体" w:eastAsia="宋体" w:cs="宋体"/>
                                  <w:i/>
                                  <w:iCs/>
                                  <w:spacing w:val="7"/>
                                  <w:sz w:val="21"/>
                                  <w:szCs w:val="21"/>
                                </w:rPr>
                                <w:t>工</w:t>
                              </w:r>
                              <w:r>
                                <w:rPr>
                                  <w:rFonts w:ascii="宋体" w:hAnsi="宋体" w:eastAsia="宋体" w:cs="宋体"/>
                                  <w:i/>
                                  <w:iCs/>
                                  <w:spacing w:val="6"/>
                                  <w:sz w:val="21"/>
                                  <w:szCs w:val="21"/>
                                </w:rPr>
                                <w:t>业和信息化</w:t>
                              </w:r>
                              <w:r>
                                <w:rPr>
                                  <w:rFonts w:hint="eastAsia" w:ascii="宋体" w:hAnsi="宋体" w:eastAsia="宋体" w:cs="宋体"/>
                                  <w:i/>
                                  <w:iCs/>
                                  <w:spacing w:val="6"/>
                                  <w:sz w:val="21"/>
                                  <w:szCs w:val="21"/>
                                  <w:lang w:val="en-US" w:eastAsia="zh-CN"/>
                                </w:rPr>
                                <w:t>局</w:t>
                              </w:r>
                              <w:r>
                                <w:rPr>
                                  <w:rFonts w:ascii="宋体" w:hAnsi="宋体" w:eastAsia="宋体" w:cs="宋体"/>
                                  <w:i/>
                                  <w:iCs/>
                                  <w:spacing w:val="6"/>
                                  <w:sz w:val="21"/>
                                  <w:szCs w:val="21"/>
                                </w:rPr>
                                <w:t>汇总</w:t>
                              </w:r>
                            </w:p>
                          </w:txbxContent>
                        </wps:txbx>
                        <wps:bodyPr lIns="0" tIns="0" rIns="0" bIns="0" upright="true"/>
                      </wps:wsp>
                      <wps:wsp>
                        <wps:cNvPr id="42" name="文本框 42"/>
                        <wps:cNvSpPr txBox="true"/>
                        <wps:spPr>
                          <a:xfrm>
                            <a:off x="2327275" y="3518535"/>
                            <a:ext cx="3733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44" name="矩形 44"/>
                        <wps:cNvSpPr/>
                        <wps:spPr>
                          <a:xfrm>
                            <a:off x="789940" y="3813810"/>
                            <a:ext cx="2936240" cy="11004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58" w:line="213" w:lineRule="auto"/>
                                <w:ind w:left="153"/>
                                <w:rPr>
                                  <w:rFonts w:hint="eastAsia" w:eastAsia="黑体"/>
                                  <w:sz w:val="24"/>
                                  <w:szCs w:val="24"/>
                                  <w:lang w:val="en-US" w:eastAsia="zh-CN"/>
                                </w:rPr>
                              </w:pPr>
                              <w:r>
                                <w:rPr>
                                  <w:rFonts w:ascii="黑体" w:hAnsi="黑体" w:eastAsia="黑体" w:cs="黑体"/>
                                  <w:spacing w:val="-10"/>
                                  <w:sz w:val="28"/>
                                  <w:szCs w:val="28"/>
                                </w:rPr>
                                <w:t>对</w:t>
                              </w:r>
                              <w:r>
                                <w:rPr>
                                  <w:rFonts w:ascii="黑体" w:hAnsi="黑体" w:eastAsia="黑体" w:cs="黑体"/>
                                  <w:spacing w:val="-9"/>
                                  <w:sz w:val="28"/>
                                  <w:szCs w:val="28"/>
                                </w:rPr>
                                <w:t>全面通过实质审查的化工园区，</w:t>
                              </w:r>
                              <w:r>
                                <w:rPr>
                                  <w:rFonts w:hint="eastAsia" w:ascii="黑体" w:hAnsi="黑体" w:eastAsia="黑体" w:cs="黑体"/>
                                  <w:spacing w:val="-9"/>
                                  <w:sz w:val="28"/>
                                  <w:szCs w:val="28"/>
                                  <w:lang w:eastAsia="zh-CN"/>
                                </w:rPr>
                                <w:t>市</w:t>
                              </w:r>
                              <w:r>
                                <w:rPr>
                                  <w:rFonts w:ascii="黑体" w:hAnsi="黑体" w:eastAsia="黑体" w:cs="黑体"/>
                                  <w:spacing w:val="-9"/>
                                  <w:sz w:val="28"/>
                                  <w:szCs w:val="28"/>
                                </w:rPr>
                                <w:t>工业和信</w:t>
                              </w:r>
                              <w:r>
                                <w:rPr>
                                  <w:rFonts w:ascii="黑体" w:hAnsi="黑体" w:eastAsia="黑体" w:cs="黑体"/>
                                  <w:spacing w:val="-1"/>
                                  <w:sz w:val="28"/>
                                  <w:szCs w:val="28"/>
                                </w:rPr>
                                <w:t>息化</w:t>
                              </w:r>
                              <w:r>
                                <w:rPr>
                                  <w:rFonts w:hint="eastAsia" w:ascii="黑体" w:hAnsi="黑体" w:eastAsia="黑体" w:cs="黑体"/>
                                  <w:spacing w:val="-1"/>
                                  <w:sz w:val="28"/>
                                  <w:szCs w:val="28"/>
                                  <w:lang w:eastAsia="zh-CN"/>
                                </w:rPr>
                                <w:t>局</w:t>
                              </w:r>
                              <w:r>
                                <w:rPr>
                                  <w:rFonts w:ascii="黑体" w:hAnsi="黑体" w:eastAsia="黑体" w:cs="黑体"/>
                                  <w:spacing w:val="-1"/>
                                  <w:sz w:val="28"/>
                                  <w:szCs w:val="28"/>
                                </w:rPr>
                                <w:t>可协调组织采取专</w:t>
                              </w:r>
                              <w:r>
                                <w:rPr>
                                  <w:rFonts w:ascii="黑体" w:hAnsi="黑体" w:eastAsia="黑体" w:cs="黑体"/>
                                  <w:sz w:val="28"/>
                                  <w:szCs w:val="28"/>
                                </w:rPr>
                                <w:t>家现场评审或委托</w:t>
                              </w:r>
                              <w:r>
                                <w:rPr>
                                  <w:rFonts w:ascii="黑体" w:hAnsi="黑体" w:eastAsia="黑体" w:cs="黑体"/>
                                  <w:spacing w:val="-1"/>
                                  <w:sz w:val="28"/>
                                  <w:szCs w:val="28"/>
                                </w:rPr>
                                <w:t>专业第三方机构综合评估等方式</w:t>
                              </w:r>
                              <w:r>
                                <w:rPr>
                                  <w:rFonts w:ascii="黑体" w:hAnsi="黑体" w:eastAsia="黑体" w:cs="黑体"/>
                                  <w:sz w:val="28"/>
                                  <w:szCs w:val="28"/>
                                </w:rPr>
                                <w:t>进行</w:t>
                              </w:r>
                              <w:r>
                                <w:rPr>
                                  <w:rFonts w:hint="eastAsia" w:ascii="黑体" w:hAnsi="黑体" w:eastAsia="黑体" w:cs="黑体"/>
                                  <w:sz w:val="28"/>
                                  <w:szCs w:val="28"/>
                                  <w:lang w:val="en-US" w:eastAsia="zh-CN"/>
                                </w:rPr>
                                <w:t>审核</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5" name="文本框 45"/>
                        <wps:cNvSpPr txBox="true"/>
                        <wps:spPr>
                          <a:xfrm>
                            <a:off x="2299335" y="4904105"/>
                            <a:ext cx="138430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47" name="矩形 47"/>
                        <wps:cNvSpPr/>
                        <wps:spPr>
                          <a:xfrm>
                            <a:off x="347980" y="5100955"/>
                            <a:ext cx="3618230" cy="4502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黑体"/>
                                  <w:lang w:val="en-US" w:eastAsia="zh-CN"/>
                                </w:rPr>
                              </w:pPr>
                              <w:r>
                                <w:rPr>
                                  <w:rFonts w:ascii="黑体" w:hAnsi="黑体" w:eastAsia="黑体" w:cs="黑体"/>
                                  <w:spacing w:val="-1"/>
                                  <w:sz w:val="28"/>
                                  <w:szCs w:val="28"/>
                                </w:rPr>
                                <w:t>列入拟公示认定化工园区名单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1" name="文本框 51"/>
                        <wps:cNvSpPr txBox="true"/>
                        <wps:spPr>
                          <a:xfrm>
                            <a:off x="2250440" y="6101080"/>
                            <a:ext cx="1211580" cy="177800"/>
                          </a:xfrm>
                          <a:prstGeom prst="rect">
                            <a:avLst/>
                          </a:prstGeom>
                          <a:noFill/>
                          <a:ln>
                            <a:noFill/>
                          </a:ln>
                        </wps:spPr>
                        <wps:txbx>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无异议</w:t>
                              </w:r>
                            </w:p>
                          </w:txbxContent>
                        </wps:txbx>
                        <wps:bodyPr lIns="0" tIns="0" rIns="0" bIns="0" upright="true"/>
                      </wps:wsp>
                      <wps:wsp>
                        <wps:cNvPr id="53" name="矩形 53"/>
                        <wps:cNvSpPr/>
                        <wps:spPr>
                          <a:xfrm>
                            <a:off x="1370965" y="6316980"/>
                            <a:ext cx="1697355" cy="305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报市人民政府审定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4" name="文本框 54"/>
                        <wps:cNvSpPr txBox="true"/>
                        <wps:spPr>
                          <a:xfrm>
                            <a:off x="2341245" y="6663690"/>
                            <a:ext cx="138430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s:wsp>
                        <wps:cNvPr id="56" name="矩形 56"/>
                        <wps:cNvSpPr/>
                        <wps:spPr>
                          <a:xfrm>
                            <a:off x="1558290" y="6943090"/>
                            <a:ext cx="1219200" cy="3257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予以公布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7" name="矩形 57"/>
                        <wps:cNvSpPr/>
                        <wps:spPr>
                          <a:xfrm>
                            <a:off x="3494405" y="401320"/>
                            <a:ext cx="2188210" cy="7956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val="en-US" w:eastAsia="zh-CN"/>
                                </w:rPr>
                              </w:pPr>
                              <w:r>
                                <w:rPr>
                                  <w:rFonts w:ascii="黑体" w:hAnsi="黑体" w:eastAsia="黑体" w:cs="黑体"/>
                                  <w:spacing w:val="25"/>
                                  <w:sz w:val="20"/>
                                  <w:szCs w:val="20"/>
                                </w:rPr>
                                <w:t>由</w:t>
                              </w:r>
                              <w:r>
                                <w:rPr>
                                  <w:rFonts w:ascii="黑体" w:hAnsi="黑体" w:eastAsia="黑体" w:cs="黑体"/>
                                  <w:spacing w:val="21"/>
                                  <w:sz w:val="20"/>
                                  <w:szCs w:val="20"/>
                                </w:rPr>
                                <w:t>所在</w:t>
                              </w:r>
                              <w:r>
                                <w:rPr>
                                  <w:rFonts w:hint="eastAsia" w:ascii="黑体" w:hAnsi="黑体" w:eastAsia="黑体" w:cs="黑体"/>
                                  <w:spacing w:val="21"/>
                                  <w:sz w:val="20"/>
                                  <w:szCs w:val="20"/>
                                  <w:lang w:val="en-US" w:eastAsia="zh-CN"/>
                                </w:rPr>
                                <w:t>区</w:t>
                              </w:r>
                              <w:r>
                                <w:rPr>
                                  <w:rFonts w:ascii="黑体" w:hAnsi="黑体" w:eastAsia="黑体" w:cs="黑体"/>
                                  <w:spacing w:val="21"/>
                                  <w:sz w:val="20"/>
                                  <w:szCs w:val="20"/>
                                </w:rPr>
                                <w:t>人</w:t>
                              </w:r>
                              <w:r>
                                <w:rPr>
                                  <w:rFonts w:ascii="黑体" w:hAnsi="黑体" w:eastAsia="黑体" w:cs="黑体"/>
                                  <w:spacing w:val="23"/>
                                  <w:sz w:val="20"/>
                                  <w:szCs w:val="20"/>
                                </w:rPr>
                                <w:t>民政府依法依规妥善做好园区整改或关闭及园</w:t>
                              </w:r>
                              <w:r>
                                <w:rPr>
                                  <w:rFonts w:ascii="黑体" w:hAnsi="黑体" w:eastAsia="黑体" w:cs="黑体"/>
                                  <w:spacing w:val="9"/>
                                  <w:sz w:val="20"/>
                                  <w:szCs w:val="20"/>
                                </w:rPr>
                                <w:t>区内企业监管处</w:t>
                              </w:r>
                              <w:r>
                                <w:rPr>
                                  <w:rFonts w:ascii="黑体" w:hAnsi="黑体" w:eastAsia="黑体" w:cs="黑体"/>
                                  <w:spacing w:val="8"/>
                                  <w:sz w:val="20"/>
                                  <w:szCs w:val="20"/>
                                </w:rPr>
                                <w:t>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0" name="文本框 60"/>
                        <wps:cNvSpPr txBox="true"/>
                        <wps:spPr>
                          <a:xfrm>
                            <a:off x="3518535" y="1565275"/>
                            <a:ext cx="584200" cy="177800"/>
                          </a:xfrm>
                          <a:prstGeom prst="rect">
                            <a:avLst/>
                          </a:prstGeom>
                          <a:noFill/>
                          <a:ln>
                            <a:noFill/>
                          </a:ln>
                        </wps:spPr>
                        <wps:txbx>
                          <w:txbxContent>
                            <w:p>
                              <w:pPr>
                                <w:spacing w:before="19" w:line="220" w:lineRule="auto"/>
                                <w:ind w:left="20"/>
                                <w:rPr>
                                  <w:rFonts w:ascii="宋体" w:hAnsi="宋体" w:eastAsia="宋体" w:cs="宋体"/>
                                  <w:sz w:val="21"/>
                                  <w:szCs w:val="21"/>
                                </w:rPr>
                              </w:pPr>
                              <w:r>
                                <w:rPr>
                                  <w:rFonts w:ascii="宋体" w:hAnsi="宋体" w:eastAsia="宋体" w:cs="宋体"/>
                                  <w:i/>
                                  <w:iCs/>
                                  <w:spacing w:val="15"/>
                                  <w:sz w:val="21"/>
                                  <w:szCs w:val="21"/>
                                </w:rPr>
                                <w:t>补</w:t>
                              </w:r>
                              <w:r>
                                <w:rPr>
                                  <w:rFonts w:ascii="宋体" w:hAnsi="宋体" w:eastAsia="宋体" w:cs="宋体"/>
                                  <w:i/>
                                  <w:iCs/>
                                  <w:spacing w:val="14"/>
                                  <w:sz w:val="21"/>
                                  <w:szCs w:val="21"/>
                                </w:rPr>
                                <w:t>充提交</w:t>
                              </w:r>
                            </w:p>
                          </w:txbxContent>
                        </wps:txbx>
                        <wps:bodyPr lIns="0" tIns="0" rIns="0" bIns="0" upright="true"/>
                      </wps:wsp>
                      <wps:wsp>
                        <wps:cNvPr id="63" name="矩形 63"/>
                        <wps:cNvSpPr/>
                        <wps:spPr>
                          <a:xfrm>
                            <a:off x="3782060" y="1980565"/>
                            <a:ext cx="1974215" cy="492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val="en-US" w:eastAsia="zh-CN"/>
                                </w:rPr>
                              </w:pPr>
                              <w:r>
                                <w:rPr>
                                  <w:rFonts w:ascii="黑体" w:hAnsi="黑体" w:eastAsia="黑体" w:cs="黑体"/>
                                  <w:spacing w:val="21"/>
                                  <w:sz w:val="20"/>
                                  <w:szCs w:val="20"/>
                                </w:rPr>
                                <w:t>报</w:t>
                              </w:r>
                              <w:r>
                                <w:rPr>
                                  <w:rFonts w:hint="eastAsia" w:ascii="黑体" w:hAnsi="黑体" w:eastAsia="黑体" w:cs="黑体"/>
                                  <w:spacing w:val="21"/>
                                  <w:sz w:val="20"/>
                                  <w:szCs w:val="20"/>
                                  <w:lang w:val="en-US" w:eastAsia="zh-CN"/>
                                </w:rPr>
                                <w:t>市</w:t>
                              </w:r>
                              <w:r>
                                <w:rPr>
                                  <w:rFonts w:ascii="黑体" w:hAnsi="黑体" w:eastAsia="黑体" w:cs="黑体"/>
                                  <w:spacing w:val="16"/>
                                  <w:sz w:val="20"/>
                                  <w:szCs w:val="20"/>
                                </w:rPr>
                                <w:t>工业和信息化</w:t>
                              </w:r>
                              <w:r>
                                <w:rPr>
                                  <w:rFonts w:hint="eastAsia" w:ascii="黑体" w:hAnsi="黑体" w:eastAsia="黑体" w:cs="黑体"/>
                                  <w:spacing w:val="16"/>
                                  <w:sz w:val="20"/>
                                  <w:szCs w:val="20"/>
                                  <w:lang w:val="en-US" w:eastAsia="zh-CN"/>
                                </w:rPr>
                                <w:t>局</w:t>
                              </w:r>
                              <w:r>
                                <w:rPr>
                                  <w:rFonts w:ascii="黑体" w:hAnsi="黑体" w:eastAsia="黑体" w:cs="黑体"/>
                                  <w:spacing w:val="18"/>
                                  <w:sz w:val="20"/>
                                  <w:szCs w:val="20"/>
                                </w:rPr>
                                <w:t>一</w:t>
                              </w:r>
                              <w:r>
                                <w:rPr>
                                  <w:rFonts w:ascii="黑体" w:hAnsi="黑体" w:eastAsia="黑体" w:cs="黑体"/>
                                  <w:spacing w:val="16"/>
                                  <w:sz w:val="20"/>
                                  <w:szCs w:val="20"/>
                                </w:rPr>
                                <w:t>次性告知</w:t>
                              </w:r>
                              <w:r>
                                <w:rPr>
                                  <w:rFonts w:hint="eastAsia" w:ascii="黑体" w:hAnsi="黑体" w:eastAsia="黑体" w:cs="黑体"/>
                                  <w:spacing w:val="16"/>
                                  <w:sz w:val="20"/>
                                  <w:szCs w:val="20"/>
                                  <w:lang w:val="en-US" w:eastAsia="zh-CN"/>
                                </w:rPr>
                                <w:t>辖区人民政府</w:t>
                              </w:r>
                              <w:r>
                                <w:rPr>
                                  <w:rFonts w:ascii="黑体" w:hAnsi="黑体" w:eastAsia="黑体" w:cs="黑体"/>
                                  <w:spacing w:val="16"/>
                                  <w:sz w:val="20"/>
                                  <w:szCs w:val="20"/>
                                </w:rPr>
                                <w:t>补充</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4" name="矩形 64"/>
                        <wps:cNvSpPr/>
                        <wps:spPr>
                          <a:xfrm>
                            <a:off x="3773170" y="2638425"/>
                            <a:ext cx="2107565" cy="922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val="en-US" w:eastAsia="zh-CN"/>
                                </w:rPr>
                              </w:pPr>
                              <w:r>
                                <w:rPr>
                                  <w:rFonts w:ascii="黑体" w:hAnsi="黑体" w:eastAsia="黑体" w:cs="黑体"/>
                                  <w:spacing w:val="35"/>
                                  <w:sz w:val="20"/>
                                  <w:szCs w:val="20"/>
                                </w:rPr>
                                <w:t>相</w:t>
                              </w:r>
                              <w:r>
                                <w:rPr>
                                  <w:rFonts w:ascii="黑体" w:hAnsi="黑体" w:eastAsia="黑体" w:cs="黑体"/>
                                  <w:spacing w:val="29"/>
                                  <w:sz w:val="20"/>
                                  <w:szCs w:val="20"/>
                                </w:rPr>
                                <w:t>关牵头审查部门依法</w:t>
                              </w:r>
                              <w:r>
                                <w:rPr>
                                  <w:rFonts w:ascii="黑体" w:hAnsi="黑体" w:eastAsia="黑体" w:cs="黑体"/>
                                  <w:spacing w:val="30"/>
                                  <w:sz w:val="20"/>
                                  <w:szCs w:val="20"/>
                                </w:rPr>
                                <w:t>依规出具整改或关闭的</w:t>
                              </w:r>
                              <w:r>
                                <w:rPr>
                                  <w:rFonts w:ascii="黑体" w:hAnsi="黑体" w:eastAsia="黑体" w:cs="黑体"/>
                                  <w:spacing w:val="9"/>
                                  <w:sz w:val="20"/>
                                  <w:szCs w:val="20"/>
                                </w:rPr>
                                <w:t>处理意见，</w:t>
                              </w:r>
                              <w:r>
                                <w:rPr>
                                  <w:rFonts w:hint="eastAsia" w:ascii="黑体" w:hAnsi="黑体" w:eastAsia="黑体" w:cs="黑体"/>
                                  <w:spacing w:val="9"/>
                                  <w:sz w:val="20"/>
                                  <w:szCs w:val="20"/>
                                  <w:lang w:val="en-US" w:eastAsia="zh-CN"/>
                                </w:rPr>
                                <w:t>市</w:t>
                              </w:r>
                              <w:r>
                                <w:rPr>
                                  <w:rFonts w:ascii="黑体" w:hAnsi="黑体" w:eastAsia="黑体" w:cs="黑体"/>
                                  <w:spacing w:val="9"/>
                                  <w:sz w:val="20"/>
                                  <w:szCs w:val="20"/>
                                </w:rPr>
                                <w:t>工业和信</w:t>
                              </w:r>
                              <w:r>
                                <w:rPr>
                                  <w:rFonts w:ascii="黑体" w:hAnsi="黑体" w:eastAsia="黑体" w:cs="黑体"/>
                                  <w:spacing w:val="8"/>
                                  <w:sz w:val="20"/>
                                  <w:szCs w:val="20"/>
                                </w:rPr>
                                <w:t>息</w:t>
                              </w:r>
                              <w:r>
                                <w:rPr>
                                  <w:rFonts w:ascii="黑体" w:hAnsi="黑体" w:eastAsia="黑体" w:cs="黑体"/>
                                  <w:spacing w:val="30"/>
                                  <w:sz w:val="20"/>
                                  <w:szCs w:val="20"/>
                                </w:rPr>
                                <w:t>化</w:t>
                              </w:r>
                              <w:r>
                                <w:rPr>
                                  <w:rFonts w:hint="eastAsia" w:ascii="黑体" w:hAnsi="黑体" w:eastAsia="黑体" w:cs="黑体"/>
                                  <w:spacing w:val="30"/>
                                  <w:sz w:val="20"/>
                                  <w:szCs w:val="20"/>
                                  <w:lang w:val="en-US" w:eastAsia="zh-CN"/>
                                </w:rPr>
                                <w:t>局</w:t>
                              </w:r>
                              <w:r>
                                <w:rPr>
                                  <w:rFonts w:ascii="黑体" w:hAnsi="黑体" w:eastAsia="黑体" w:cs="黑体"/>
                                  <w:spacing w:val="30"/>
                                  <w:sz w:val="20"/>
                                  <w:szCs w:val="20"/>
                                </w:rPr>
                                <w:t>会</w:t>
                              </w:r>
                              <w:r>
                                <w:rPr>
                                  <w:rFonts w:hint="eastAsia" w:ascii="黑体" w:hAnsi="黑体" w:eastAsia="黑体" w:cs="黑体"/>
                                  <w:spacing w:val="30"/>
                                  <w:sz w:val="20"/>
                                  <w:szCs w:val="20"/>
                                  <w:lang w:val="en-US" w:eastAsia="zh-CN"/>
                                </w:rPr>
                                <w:t>市</w:t>
                              </w:r>
                              <w:r>
                                <w:rPr>
                                  <w:rFonts w:ascii="黑体" w:hAnsi="黑体" w:eastAsia="黑体" w:cs="黑体"/>
                                  <w:spacing w:val="30"/>
                                  <w:sz w:val="20"/>
                                  <w:szCs w:val="20"/>
                                </w:rPr>
                                <w:t>有关职能部门研究后告知</w:t>
                              </w:r>
                              <w:r>
                                <w:rPr>
                                  <w:rFonts w:hint="eastAsia" w:ascii="黑体" w:hAnsi="黑体" w:eastAsia="黑体" w:cs="黑体"/>
                                  <w:spacing w:val="30"/>
                                  <w:sz w:val="20"/>
                                  <w:szCs w:val="20"/>
                                  <w:lang w:val="en-US" w:eastAsia="zh-CN"/>
                                </w:rPr>
                                <w:t>区</w:t>
                              </w:r>
                              <w:r>
                                <w:rPr>
                                  <w:rFonts w:ascii="黑体" w:hAnsi="黑体" w:eastAsia="黑体" w:cs="黑体"/>
                                  <w:spacing w:val="8"/>
                                  <w:sz w:val="20"/>
                                  <w:szCs w:val="20"/>
                                </w:rPr>
                                <w:t>人民政</w:t>
                              </w:r>
                              <w:r>
                                <w:rPr>
                                  <w:rFonts w:ascii="黑体" w:hAnsi="黑体" w:eastAsia="黑体" w:cs="黑体"/>
                                  <w:spacing w:val="7"/>
                                  <w:sz w:val="20"/>
                                  <w:szCs w:val="20"/>
                                </w:rPr>
                                <w:t>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9" name="文本框 69"/>
                        <wps:cNvSpPr txBox="true"/>
                        <wps:spPr>
                          <a:xfrm>
                            <a:off x="3310890" y="3006090"/>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70" name="文本框 70"/>
                        <wps:cNvSpPr txBox="true"/>
                        <wps:spPr>
                          <a:xfrm>
                            <a:off x="3324860" y="1952625"/>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74" name="肘形连接符 74"/>
                        <wps:cNvCnPr/>
                        <wps:spPr>
                          <a:xfrm rot="16200000">
                            <a:off x="3735070" y="3620135"/>
                            <a:ext cx="692785" cy="671830"/>
                          </a:xfrm>
                          <a:prstGeom prst="bentConnector3">
                            <a:avLst>
                              <a:gd name="adj1" fmla="val 96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肘形连接符 75"/>
                        <wps:cNvCnPr/>
                        <wps:spPr>
                          <a:xfrm rot="16200000" flipV="true">
                            <a:off x="3999865" y="1127760"/>
                            <a:ext cx="187325" cy="1489710"/>
                          </a:xfrm>
                          <a:prstGeom prst="bentConnector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肘形连接符 76"/>
                        <wps:cNvCnPr/>
                        <wps:spPr>
                          <a:xfrm rot="10800000">
                            <a:off x="5702300" y="1003935"/>
                            <a:ext cx="161925" cy="1619885"/>
                          </a:xfrm>
                          <a:prstGeom prst="bentConnector3">
                            <a:avLst>
                              <a:gd name="adj1" fmla="val 1219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文本框 77"/>
                        <wps:cNvSpPr txBox="true"/>
                        <wps:spPr>
                          <a:xfrm>
                            <a:off x="3830320" y="4037965"/>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78" name="矩形 78"/>
                        <wps:cNvSpPr/>
                        <wps:spPr>
                          <a:xfrm>
                            <a:off x="810260" y="5784215"/>
                            <a:ext cx="2761615" cy="292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黑体"/>
                                  <w:sz w:val="28"/>
                                  <w:szCs w:val="28"/>
                                  <w:lang w:val="en-US" w:eastAsia="zh-CN"/>
                                </w:rPr>
                              </w:pPr>
                              <w:r>
                                <w:rPr>
                                  <w:rFonts w:hint="eastAsia" w:eastAsia="黑体"/>
                                  <w:sz w:val="28"/>
                                  <w:szCs w:val="28"/>
                                  <w:lang w:val="en-US" w:eastAsia="zh-CN"/>
                                </w:rPr>
                                <w:t>公示不少于20个工作日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2" name="文本框 82"/>
                        <wps:cNvSpPr txBox="true"/>
                        <wps:spPr>
                          <a:xfrm>
                            <a:off x="4079240" y="5680710"/>
                            <a:ext cx="1445260" cy="600075"/>
                          </a:xfrm>
                          <a:prstGeom prst="rect">
                            <a:avLst/>
                          </a:prstGeom>
                          <a:noFill/>
                          <a:ln>
                            <a:solidFill>
                              <a:schemeClr val="tx1"/>
                            </a:solidFill>
                          </a:ln>
                        </wps:spPr>
                        <wps:txbx>
                          <w:txbxContent>
                            <w:p>
                              <w:pPr>
                                <w:spacing w:before="20" w:line="219" w:lineRule="auto"/>
                                <w:ind w:left="20"/>
                                <w:jc w:val="left"/>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由市工业和信息化局会同有关职能部门研究是否通过审核</w:t>
                              </w:r>
                            </w:p>
                          </w:txbxContent>
                        </wps:txbx>
                        <wps:bodyPr lIns="0" tIns="0" rIns="0" bIns="0" upright="true"/>
                      </wps:wsp>
                      <wps:wsp>
                        <wps:cNvPr id="86" name="肘形连接符 86"/>
                        <wps:cNvCnPr/>
                        <wps:spPr>
                          <a:xfrm flipV="true">
                            <a:off x="3068320" y="3635375"/>
                            <a:ext cx="2520315" cy="2821940"/>
                          </a:xfrm>
                          <a:prstGeom prst="bentConnector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文本框 87"/>
                        <wps:cNvSpPr txBox="true"/>
                        <wps:spPr>
                          <a:xfrm>
                            <a:off x="3130550" y="6282055"/>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89" name="文本框 89"/>
                        <wps:cNvSpPr txBox="true"/>
                        <wps:spPr>
                          <a:xfrm>
                            <a:off x="3601720" y="5797550"/>
                            <a:ext cx="462915" cy="177800"/>
                          </a:xfrm>
                          <a:prstGeom prst="rect">
                            <a:avLst/>
                          </a:prstGeom>
                          <a:noFill/>
                          <a:ln>
                            <a:noFill/>
                          </a:ln>
                        </wps:spPr>
                        <wps:txbx>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有异议</w:t>
                              </w:r>
                            </w:p>
                          </w:txbxContent>
                        </wps:txbx>
                        <wps:bodyPr lIns="0" tIns="0" rIns="0" bIns="0" upright="true"/>
                      </wps:wsp>
                      <wps:wsp>
                        <wps:cNvPr id="91" name="文本框 91"/>
                        <wps:cNvSpPr txBox="true"/>
                        <wps:spPr>
                          <a:xfrm>
                            <a:off x="4675505" y="4411980"/>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wps:txbx>
                        <wps:bodyPr lIns="0" tIns="0" rIns="0" bIns="0" upright="true"/>
                      </wps:wsp>
                      <wps:wsp>
                        <wps:cNvPr id="92" name="文本框 92"/>
                        <wps:cNvSpPr txBox="true"/>
                        <wps:spPr>
                          <a:xfrm>
                            <a:off x="4315460" y="5153660"/>
                            <a:ext cx="449580" cy="177800"/>
                          </a:xfrm>
                          <a:prstGeom prst="rect">
                            <a:avLst/>
                          </a:prstGeom>
                          <a:noFill/>
                          <a:ln>
                            <a:noFill/>
                          </a:ln>
                        </wps:spPr>
                        <wps:txbx>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wps:txbx>
                        <wps:bodyPr lIns="0" tIns="0" rIns="0" bIns="0" upright="true"/>
                      </wps:wsp>
                    </wpc:wpc>
                  </a:graphicData>
                </a:graphic>
              </wp:inline>
            </w:drawing>
          </mc:Choice>
          <mc:Fallback>
            <w:pict>
              <v:group id="_x0000_s1026" o:spid="_x0000_s1026" o:spt="203" style="height:588.6pt;width:518.35pt;" coordsize="6583045,7475220" editas="canvas" o:gfxdata="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">
                <o:lock v:ext="edit" aspectratio="f"/>
                <v:shape id="_x0000_s1026" o:spid="_x0000_s1026" style="position:absolute;left:0;top:0;height:7475220;width:6583045;" filled="f" stroked="f" coordsize="21600,21600" o:gfxdata="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">
                  <v:fill on="f" focussize="0,0"/>
                  <v:stroke on="f"/>
                  <v:imagedata o:title=""/>
                  <o:lock v:ext="edit" aspectratio="f"/>
                </v:shape>
                <v:rect id="_x0000_s1026" o:spid="_x0000_s1026" o:spt="1" style="position:absolute;left:1444625;top:304165;height:436245;width:155194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vJ0nbdcAAAAHAQAADwAAAAAAAAABACAAAAA4AAAAZHJzL2Rvd25y&#10;ZXYueG1sUEsBAhQAFAAAAAgAh07iQBplMK9bAgAAjAQAAA4AAAAAAAAAAQAgAAAAPAEAAGRycy9l&#10;Mm9Eb2MueG1sUEsFBgAAAAAGAAYAWQEAAAkGAAAAAA==&#10;">
                  <v:fill on="f" focussize="0,0"/>
                  <v:stroke color="#000000 [3213]" joinstyle="round"/>
                  <v:imagedata o:title=""/>
                  <o:lock v:ext="edit" aspectratio="f"/>
                  <v:textbox>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园区提交初审</w:t>
                        </w:r>
                      </w:p>
                    </w:txbxContent>
                  </v:textbox>
                </v:rect>
                <v:rect id="_x0000_s1026" o:spid="_x0000_s1026" o:spt="1" style="position:absolute;left:1323340;top:969645;height:436245;width:183451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8nSdt1wAAAAcBAAAPAAAAAAAAAAEAIAAAADgAAABkcnMvZG93bnJl&#10;di54bWxQSwECFAAUAAAACACHTuJAs1CgpFoCAACMBAAADgAAAAAAAAABACAAAAA8AQAAZHJzL2Uy&#10;b0RvYy54bWxQSwUGAAAAAAYABgBZAQAACAYAAAAA&#10;">
                  <v:fill on="f" focussize="0,0"/>
                  <v:stroke color="#000000 [3213]" joinstyle="round"/>
                  <v:imagedata o:title=""/>
                  <o:lock v:ext="edit" aspectratio="f"/>
                  <v:textbox>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区人民政府初审</w:t>
                        </w:r>
                      </w:p>
                    </w:txbxContent>
                  </v:textbox>
                </v:rect>
                <v:rect id="_x0000_s1026" o:spid="_x0000_s1026" o:spt="1" style="position:absolute;left:1087120;top:1724660;height:733425;width:222948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LydJ23XAAAABwEAAA8AAAAAAAAAAQAgAAAAOAAAAGRycy9kb3du&#10;cmV2LnhtbFBLAQIUABQAAAAIAIdO4kD7iqR/XAIAAI0EAAAOAAAAAAAAAAEAIAAAADwBAABkcnMv&#10;ZTJvRG9jLnhtbFBLBQYAAAAABgAGAFkBAAAKBgAAAAA=&#10;">
                  <v:fill on="f" focussize="0,0"/>
                  <v:stroke color="#000000 [3213]" joinstyle="round"/>
                  <v:imagedata o:title=""/>
                  <o:lock v:ext="edit" aspectratio="f"/>
                  <v:textbox>
                    <w:txbxContent>
                      <w:p>
                        <w:pPr>
                          <w:rPr>
                            <w:rFonts w:hint="default" w:eastAsia="黑体"/>
                            <w:sz w:val="22"/>
                            <w:szCs w:val="22"/>
                            <w:lang w:val="en-US" w:eastAsia="zh-CN"/>
                          </w:rPr>
                        </w:pPr>
                        <w:r>
                          <w:rPr>
                            <w:rFonts w:hint="eastAsia" w:ascii="黑体" w:hAnsi="黑体" w:eastAsia="黑体" w:cs="黑体"/>
                            <w:spacing w:val="-2"/>
                            <w:sz w:val="28"/>
                            <w:szCs w:val="28"/>
                            <w:lang w:val="en-US" w:eastAsia="zh-CN"/>
                          </w:rPr>
                          <w:t>市</w:t>
                        </w:r>
                        <w:r>
                          <w:rPr>
                            <w:rFonts w:ascii="黑体" w:hAnsi="黑体" w:eastAsia="黑体" w:cs="黑体"/>
                            <w:spacing w:val="-2"/>
                            <w:sz w:val="28"/>
                            <w:szCs w:val="28"/>
                          </w:rPr>
                          <w:t>工业和</w:t>
                        </w:r>
                        <w:r>
                          <w:rPr>
                            <w:rFonts w:ascii="黑体" w:hAnsi="黑体" w:eastAsia="黑体" w:cs="黑体"/>
                            <w:spacing w:val="-1"/>
                            <w:sz w:val="28"/>
                            <w:szCs w:val="28"/>
                          </w:rPr>
                          <w:t>信息化</w:t>
                        </w:r>
                        <w:r>
                          <w:rPr>
                            <w:rFonts w:hint="eastAsia" w:ascii="黑体" w:hAnsi="黑体" w:eastAsia="黑体" w:cs="黑体"/>
                            <w:spacing w:val="-1"/>
                            <w:sz w:val="28"/>
                            <w:szCs w:val="28"/>
                            <w:lang w:val="en-US" w:eastAsia="zh-CN"/>
                          </w:rPr>
                          <w:t>局</w:t>
                        </w:r>
                        <w:r>
                          <w:rPr>
                            <w:rFonts w:ascii="黑体" w:hAnsi="黑体" w:eastAsia="黑体" w:cs="黑体"/>
                            <w:spacing w:val="-2"/>
                            <w:sz w:val="28"/>
                            <w:szCs w:val="28"/>
                          </w:rPr>
                          <w:t>牵</w:t>
                        </w:r>
                        <w:r>
                          <w:rPr>
                            <w:rFonts w:ascii="黑体" w:hAnsi="黑体" w:eastAsia="黑体" w:cs="黑体"/>
                            <w:spacing w:val="-1"/>
                            <w:sz w:val="28"/>
                            <w:szCs w:val="28"/>
                          </w:rPr>
                          <w:t>头会相关部门办理</w:t>
                        </w:r>
                        <w:r>
                          <w:rPr>
                            <w:rFonts w:hint="eastAsia" w:ascii="黑体" w:hAnsi="黑体" w:eastAsia="黑体" w:cs="黑体"/>
                            <w:spacing w:val="-1"/>
                            <w:sz w:val="28"/>
                            <w:szCs w:val="28"/>
                            <w:lang w:val="en-US" w:eastAsia="zh-CN"/>
                          </w:rPr>
                          <w:t>形式审查</w:t>
                        </w:r>
                      </w:p>
                    </w:txbxContent>
                  </v:textbox>
                </v:rect>
                <v:shape id="_x0000_s1026" o:spid="_x0000_s1026" o:spt="202" type="#_x0000_t202" style="position:absolute;left:422275;top:1510030;height:177800;width:13843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P/n1dcAAAAHAQAADwAAAAAAAAABACAAAAA4AAAAZHJzL2Rvd25yZXYu&#10;eG1sUEsBAhQAFAAAAAgAh07iQCcnWuetAQAANwMAAA4AAAAAAAAAAQAgAAAAPAEAAGRycy9lMm9E&#10;b2MueG1sUEsFBgAAAAAGAAYAWQEAAFsFAAAAAA==&#10;">
                  <v:fill on="f" focussize="0,0"/>
                  <v:stroke on="f"/>
                  <v:imagedata o:title=""/>
                  <o:lock v:ext="edit" aspectratio="f"/>
                  <v:textbox inset="0mm,0mm,0mm,0mm">
                    <w:txbxContent>
                      <w:p>
                        <w:pPr>
                          <w:spacing w:before="20" w:line="219" w:lineRule="auto"/>
                          <w:ind w:left="20"/>
                          <w:rPr>
                            <w:rFonts w:hint="eastAsia" w:ascii="宋体" w:hAnsi="宋体" w:eastAsia="宋体" w:cs="宋体"/>
                            <w:sz w:val="21"/>
                            <w:szCs w:val="21"/>
                            <w:lang w:val="en-US" w:eastAsia="zh-CN"/>
                          </w:rPr>
                        </w:pPr>
                        <w:r>
                          <w:rPr>
                            <w:rFonts w:ascii="宋体" w:hAnsi="宋体" w:eastAsia="宋体" w:cs="宋体"/>
                            <w:i/>
                            <w:iCs/>
                            <w:spacing w:val="10"/>
                            <w:sz w:val="21"/>
                            <w:szCs w:val="21"/>
                          </w:rPr>
                          <w:t>上</w:t>
                        </w:r>
                        <w:r>
                          <w:rPr>
                            <w:rFonts w:ascii="宋体" w:hAnsi="宋体" w:eastAsia="宋体" w:cs="宋体"/>
                            <w:i/>
                            <w:iCs/>
                            <w:spacing w:val="5"/>
                            <w:sz w:val="21"/>
                            <w:szCs w:val="21"/>
                          </w:rPr>
                          <w:t>报</w:t>
                        </w:r>
                        <w:r>
                          <w:rPr>
                            <w:rFonts w:hint="eastAsia" w:ascii="宋体" w:hAnsi="宋体" w:eastAsia="宋体" w:cs="宋体"/>
                            <w:i/>
                            <w:iCs/>
                            <w:spacing w:val="5"/>
                            <w:sz w:val="21"/>
                            <w:szCs w:val="21"/>
                            <w:lang w:val="en-US" w:eastAsia="zh-CN"/>
                          </w:rPr>
                          <w:t>市</w:t>
                        </w:r>
                        <w:r>
                          <w:rPr>
                            <w:rFonts w:hint="eastAsia" w:ascii="宋体" w:hAnsi="宋体" w:eastAsia="宋体" w:cs="宋体"/>
                            <w:i/>
                            <w:iCs/>
                            <w:spacing w:val="5"/>
                            <w:sz w:val="21"/>
                            <w:szCs w:val="21"/>
                            <w:lang w:eastAsia="zh-CN"/>
                          </w:rPr>
                          <w:t>人民政府</w:t>
                        </w:r>
                      </w:p>
                    </w:txbxContent>
                  </v:textbox>
                </v:shape>
                <v:shape id="_x0000_s1026" o:spid="_x0000_s1026" o:spt="202" type="#_x0000_t202" style="position:absolute;left:2444750;top:1496060;height:177800;width:13843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D+sknnrgEAADg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shape id="_x0000_s1026" o:spid="_x0000_s1026" o:spt="202" type="#_x0000_t202" style="position:absolute;left:401955;top:762000;height:177800;width:154305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0/+fV1wAAAAcBAAAPAAAAAAAAAAEAIAAAADgAAABkcnMvZG93bnJldi54&#10;bWxQSwECFAAUAAAACACHTuJAteW1rKwBAAA2AwAADgAAAAAAAAABACAAAAA8AQAAZHJzL2Uyb0Rv&#10;Yy54bWxQSwUGAAAAAAYABgBZAQAAWgUAAAAA&#10;">
                  <v:fill on="f" focussize="0,0"/>
                  <v:stroke on="f"/>
                  <v:imagedata o:title=""/>
                  <o:lock v:ext="edit" aspectratio="f"/>
                  <v:textbox inset="0mm,0mm,0mm,0mm">
                    <w:txbxContent>
                      <w:p>
                        <w:pPr>
                          <w:spacing w:before="20" w:line="219" w:lineRule="auto"/>
                          <w:ind w:left="20"/>
                          <w:rPr>
                            <w:rFonts w:hint="eastAsia" w:ascii="宋体" w:hAnsi="宋体" w:eastAsia="宋体" w:cs="宋体"/>
                            <w:sz w:val="21"/>
                            <w:szCs w:val="21"/>
                            <w:lang w:val="en-US" w:eastAsia="zh-CN"/>
                          </w:rPr>
                        </w:pPr>
                        <w:r>
                          <w:rPr>
                            <w:rFonts w:hint="eastAsia" w:ascii="宋体" w:hAnsi="宋体" w:eastAsia="宋体" w:cs="宋体"/>
                            <w:i/>
                            <w:iCs/>
                            <w:spacing w:val="5"/>
                            <w:sz w:val="21"/>
                            <w:szCs w:val="21"/>
                            <w:lang w:val="en-US" w:eastAsia="zh-CN"/>
                          </w:rPr>
                          <w:t>提交给所在辖区人民政府</w:t>
                        </w:r>
                      </w:p>
                    </w:txbxContent>
                  </v:textbox>
                </v:shape>
                <v:shape id="_x0000_s1026" o:spid="_x0000_s1026" o:spt="202" type="#_x0000_t202" style="position:absolute;left:2369185;top:2534920;height:177800;width:13843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0/+fV1wAAAAcBAAAPAAAAAAAAAAEAIAAAADgAAABkcnMvZG93bnJl&#10;di54bWxQSwECFAAUAAAACACHTuJAFSQee68BAAA4AwAADgAAAAAAAAABACAAAAA8AQAAZHJzL2Uy&#10;b0RvYy54bWxQSwUGAAAAAAYABgBZAQAAXQ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rect id="_x0000_s1026" o:spid="_x0000_s1026" o:spt="1" style="position:absolute;left:1087120;top:2791460;height:651510;width:222948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LydJ23XAAAABwEAAA8AAAAAAAAAAQAgAAAAOAAAAGRycy9kb3du&#10;cmV2LnhtbFBLAQIUABQAAAAIAIdO4kCeoC18XAIAAI0EAAAOAAAAAAAAAAEAIAAAADwBAABkcnMv&#10;ZTJvRG9jLnhtbFBLBQYAAAAABgAGAFkBAAAKBgAAAAA=&#10;">
                  <v:fill on="f" focussize="0,0"/>
                  <v:stroke color="#000000 [3213]" joinstyle="round"/>
                  <v:imagedata o:title=""/>
                  <o:lock v:ext="edit" aspectratio="f"/>
                  <v:textbox>
                    <w:txbxContent>
                      <w:p>
                        <w:pPr>
                          <w:rPr>
                            <w:rFonts w:hint="default" w:eastAsia="黑体"/>
                            <w:sz w:val="22"/>
                            <w:szCs w:val="22"/>
                            <w:lang w:val="en-US" w:eastAsia="zh-CN"/>
                          </w:rPr>
                        </w:pPr>
                        <w:r>
                          <w:rPr>
                            <w:rFonts w:hint="eastAsia" w:ascii="黑体" w:hAnsi="黑体" w:eastAsia="黑体" w:cs="黑体"/>
                            <w:spacing w:val="-2"/>
                            <w:sz w:val="28"/>
                            <w:szCs w:val="28"/>
                            <w:lang w:val="en-US" w:eastAsia="zh-CN"/>
                          </w:rPr>
                          <w:t>市</w:t>
                        </w:r>
                        <w:r>
                          <w:rPr>
                            <w:rFonts w:ascii="黑体" w:hAnsi="黑体" w:eastAsia="黑体" w:cs="黑体"/>
                            <w:spacing w:val="-2"/>
                            <w:sz w:val="28"/>
                            <w:szCs w:val="28"/>
                          </w:rPr>
                          <w:t>工业和</w:t>
                        </w:r>
                        <w:r>
                          <w:rPr>
                            <w:rFonts w:ascii="黑体" w:hAnsi="黑体" w:eastAsia="黑体" w:cs="黑体"/>
                            <w:spacing w:val="-1"/>
                            <w:sz w:val="28"/>
                            <w:szCs w:val="28"/>
                          </w:rPr>
                          <w:t>信息化</w:t>
                        </w:r>
                        <w:r>
                          <w:rPr>
                            <w:rFonts w:hint="eastAsia" w:ascii="黑体" w:hAnsi="黑体" w:eastAsia="黑体" w:cs="黑体"/>
                            <w:spacing w:val="-1"/>
                            <w:sz w:val="28"/>
                            <w:szCs w:val="28"/>
                            <w:lang w:val="en-US" w:eastAsia="zh-CN"/>
                          </w:rPr>
                          <w:t>局</w:t>
                        </w:r>
                        <w:r>
                          <w:rPr>
                            <w:rFonts w:ascii="黑体" w:hAnsi="黑体" w:eastAsia="黑体" w:cs="黑体"/>
                            <w:spacing w:val="-2"/>
                            <w:sz w:val="28"/>
                            <w:szCs w:val="28"/>
                          </w:rPr>
                          <w:t>牵</w:t>
                        </w:r>
                        <w:r>
                          <w:rPr>
                            <w:rFonts w:ascii="黑体" w:hAnsi="黑体" w:eastAsia="黑体" w:cs="黑体"/>
                            <w:spacing w:val="-1"/>
                            <w:sz w:val="28"/>
                            <w:szCs w:val="28"/>
                          </w:rPr>
                          <w:t>头会相关部门办理</w:t>
                        </w:r>
                        <w:r>
                          <w:rPr>
                            <w:rFonts w:hint="eastAsia" w:ascii="黑体" w:hAnsi="黑体" w:eastAsia="黑体" w:cs="黑体"/>
                            <w:spacing w:val="-1"/>
                            <w:sz w:val="28"/>
                            <w:szCs w:val="28"/>
                            <w:lang w:val="en-US" w:eastAsia="zh-CN"/>
                          </w:rPr>
                          <w:t>实质审查</w:t>
                        </w:r>
                      </w:p>
                    </w:txbxContent>
                  </v:textbox>
                </v:rect>
                <v:shape id="_x0000_s1026" o:spid="_x0000_s1026" o:spt="202" type="#_x0000_t202" style="position:absolute;left:290195;top:3456305;height:381000;width:14351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0/+fV1wAAAAcBAAAPAAAAAAAAAAEAIAAAADgAAABkcnMvZG93bnJldi54&#10;bWxQSwECFAAUAAAACACHTuJAceLN0awBAAA3AwAADgAAAAAAAAABACAAAAA8AQAAZHJzL2Uyb0Rv&#10;Yy54bWxQSwUGAAAAAAYABgBZAQAAWgUAAAAA&#10;">
                  <v:fill on="f" focussize="0,0"/>
                  <v:stroke on="f"/>
                  <v:imagedata o:title=""/>
                  <o:lock v:ext="edit" aspectratio="f"/>
                  <v:textbox inset="0mm,0mm,0mm,0mm">
                    <w:txbxContent>
                      <w:p>
                        <w:pPr>
                          <w:spacing w:before="19" w:line="247" w:lineRule="auto"/>
                          <w:ind w:left="20" w:right="20" w:firstLine="3"/>
                          <w:rPr>
                            <w:rFonts w:ascii="宋体" w:hAnsi="宋体" w:eastAsia="宋体" w:cs="宋体"/>
                            <w:sz w:val="21"/>
                            <w:szCs w:val="21"/>
                          </w:rPr>
                        </w:pPr>
                        <w:r>
                          <w:rPr>
                            <w:rFonts w:ascii="宋体" w:hAnsi="宋体" w:eastAsia="宋体" w:cs="宋体"/>
                            <w:i/>
                            <w:iCs/>
                            <w:spacing w:val="15"/>
                            <w:sz w:val="21"/>
                            <w:szCs w:val="21"/>
                          </w:rPr>
                          <w:t>审</w:t>
                        </w:r>
                        <w:r>
                          <w:rPr>
                            <w:rFonts w:ascii="宋体" w:hAnsi="宋体" w:eastAsia="宋体" w:cs="宋体"/>
                            <w:i/>
                            <w:iCs/>
                            <w:spacing w:val="13"/>
                            <w:sz w:val="21"/>
                            <w:szCs w:val="21"/>
                          </w:rPr>
                          <w:t>查意见及审查表送</w:t>
                        </w:r>
                        <w:r>
                          <w:rPr>
                            <w:rFonts w:hint="eastAsia" w:ascii="宋体" w:hAnsi="宋体" w:eastAsia="宋体" w:cs="宋体"/>
                            <w:i/>
                            <w:iCs/>
                            <w:spacing w:val="13"/>
                            <w:sz w:val="21"/>
                            <w:szCs w:val="21"/>
                            <w:lang w:val="en-US" w:eastAsia="zh-CN"/>
                          </w:rPr>
                          <w:t>市</w:t>
                        </w:r>
                        <w:r>
                          <w:rPr>
                            <w:rFonts w:ascii="宋体" w:hAnsi="宋体" w:eastAsia="宋体" w:cs="宋体"/>
                            <w:i/>
                            <w:iCs/>
                            <w:spacing w:val="7"/>
                            <w:sz w:val="21"/>
                            <w:szCs w:val="21"/>
                          </w:rPr>
                          <w:t>工</w:t>
                        </w:r>
                        <w:r>
                          <w:rPr>
                            <w:rFonts w:ascii="宋体" w:hAnsi="宋体" w:eastAsia="宋体" w:cs="宋体"/>
                            <w:i/>
                            <w:iCs/>
                            <w:spacing w:val="6"/>
                            <w:sz w:val="21"/>
                            <w:szCs w:val="21"/>
                          </w:rPr>
                          <w:t>业和信息化</w:t>
                        </w:r>
                        <w:r>
                          <w:rPr>
                            <w:rFonts w:hint="eastAsia" w:ascii="宋体" w:hAnsi="宋体" w:eastAsia="宋体" w:cs="宋体"/>
                            <w:i/>
                            <w:iCs/>
                            <w:spacing w:val="6"/>
                            <w:sz w:val="21"/>
                            <w:szCs w:val="21"/>
                            <w:lang w:val="en-US" w:eastAsia="zh-CN"/>
                          </w:rPr>
                          <w:t>局</w:t>
                        </w:r>
                        <w:r>
                          <w:rPr>
                            <w:rFonts w:ascii="宋体" w:hAnsi="宋体" w:eastAsia="宋体" w:cs="宋体"/>
                            <w:i/>
                            <w:iCs/>
                            <w:spacing w:val="6"/>
                            <w:sz w:val="21"/>
                            <w:szCs w:val="21"/>
                          </w:rPr>
                          <w:t>汇总</w:t>
                        </w:r>
                      </w:p>
                    </w:txbxContent>
                  </v:textbox>
                </v:shape>
                <v:shape id="_x0000_s1026" o:spid="_x0000_s1026" o:spt="202" type="#_x0000_t202" style="position:absolute;left:2327275;top:3518535;height:177800;width:3733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DiQsT+rgEAADc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rect id="_x0000_s1026" o:spid="_x0000_s1026" o:spt="1" style="position:absolute;left:789940;top:3813810;height:1100455;width:293624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vJ0nbdcAAAAHAQAADwAAAAAAAAABACAAAAA4AAAAZHJzL2Rvd25y&#10;ZXYueG1sUEsBAhQAFAAAAAgAh07iQHCcLtVbAgAAjQQAAA4AAAAAAAAAAQAgAAAAPAEAAGRycy9l&#10;Mm9Eb2MueG1sUEsFBgAAAAAGAAYAWQEAAAkGAAAAAA==&#10;">
                  <v:fill on="f" focussize="0,0"/>
                  <v:stroke color="#000000 [3213]" joinstyle="round"/>
                  <v:imagedata o:title=""/>
                  <o:lock v:ext="edit" aspectratio="f"/>
                  <v:textbox>
                    <w:txbxContent>
                      <w:p>
                        <w:pPr>
                          <w:spacing w:before="158" w:line="213" w:lineRule="auto"/>
                          <w:ind w:left="153"/>
                          <w:rPr>
                            <w:rFonts w:hint="eastAsia" w:eastAsia="黑体"/>
                            <w:sz w:val="24"/>
                            <w:szCs w:val="24"/>
                            <w:lang w:val="en-US" w:eastAsia="zh-CN"/>
                          </w:rPr>
                        </w:pPr>
                        <w:r>
                          <w:rPr>
                            <w:rFonts w:ascii="黑体" w:hAnsi="黑体" w:eastAsia="黑体" w:cs="黑体"/>
                            <w:spacing w:val="-10"/>
                            <w:sz w:val="28"/>
                            <w:szCs w:val="28"/>
                          </w:rPr>
                          <w:t>对</w:t>
                        </w:r>
                        <w:r>
                          <w:rPr>
                            <w:rFonts w:ascii="黑体" w:hAnsi="黑体" w:eastAsia="黑体" w:cs="黑体"/>
                            <w:spacing w:val="-9"/>
                            <w:sz w:val="28"/>
                            <w:szCs w:val="28"/>
                          </w:rPr>
                          <w:t>全面通过实质审查的化工园区，</w:t>
                        </w:r>
                        <w:r>
                          <w:rPr>
                            <w:rFonts w:hint="eastAsia" w:ascii="黑体" w:hAnsi="黑体" w:eastAsia="黑体" w:cs="黑体"/>
                            <w:spacing w:val="-9"/>
                            <w:sz w:val="28"/>
                            <w:szCs w:val="28"/>
                            <w:lang w:eastAsia="zh-CN"/>
                          </w:rPr>
                          <w:t>市</w:t>
                        </w:r>
                        <w:r>
                          <w:rPr>
                            <w:rFonts w:ascii="黑体" w:hAnsi="黑体" w:eastAsia="黑体" w:cs="黑体"/>
                            <w:spacing w:val="-9"/>
                            <w:sz w:val="28"/>
                            <w:szCs w:val="28"/>
                          </w:rPr>
                          <w:t>工业和信</w:t>
                        </w:r>
                        <w:r>
                          <w:rPr>
                            <w:rFonts w:ascii="黑体" w:hAnsi="黑体" w:eastAsia="黑体" w:cs="黑体"/>
                            <w:spacing w:val="-1"/>
                            <w:sz w:val="28"/>
                            <w:szCs w:val="28"/>
                          </w:rPr>
                          <w:t>息化</w:t>
                        </w:r>
                        <w:r>
                          <w:rPr>
                            <w:rFonts w:hint="eastAsia" w:ascii="黑体" w:hAnsi="黑体" w:eastAsia="黑体" w:cs="黑体"/>
                            <w:spacing w:val="-1"/>
                            <w:sz w:val="28"/>
                            <w:szCs w:val="28"/>
                            <w:lang w:eastAsia="zh-CN"/>
                          </w:rPr>
                          <w:t>局</w:t>
                        </w:r>
                        <w:r>
                          <w:rPr>
                            <w:rFonts w:ascii="黑体" w:hAnsi="黑体" w:eastAsia="黑体" w:cs="黑体"/>
                            <w:spacing w:val="-1"/>
                            <w:sz w:val="28"/>
                            <w:szCs w:val="28"/>
                          </w:rPr>
                          <w:t>可协调组织采取专</w:t>
                        </w:r>
                        <w:r>
                          <w:rPr>
                            <w:rFonts w:ascii="黑体" w:hAnsi="黑体" w:eastAsia="黑体" w:cs="黑体"/>
                            <w:sz w:val="28"/>
                            <w:szCs w:val="28"/>
                          </w:rPr>
                          <w:t>家现场评审或委托</w:t>
                        </w:r>
                        <w:r>
                          <w:rPr>
                            <w:rFonts w:ascii="黑体" w:hAnsi="黑体" w:eastAsia="黑体" w:cs="黑体"/>
                            <w:spacing w:val="-1"/>
                            <w:sz w:val="28"/>
                            <w:szCs w:val="28"/>
                          </w:rPr>
                          <w:t>专业第三方机构综合评估等方式</w:t>
                        </w:r>
                        <w:r>
                          <w:rPr>
                            <w:rFonts w:ascii="黑体" w:hAnsi="黑体" w:eastAsia="黑体" w:cs="黑体"/>
                            <w:sz w:val="28"/>
                            <w:szCs w:val="28"/>
                          </w:rPr>
                          <w:t>进行</w:t>
                        </w:r>
                        <w:r>
                          <w:rPr>
                            <w:rFonts w:hint="eastAsia" w:ascii="黑体" w:hAnsi="黑体" w:eastAsia="黑体" w:cs="黑体"/>
                            <w:sz w:val="28"/>
                            <w:szCs w:val="28"/>
                            <w:lang w:val="en-US" w:eastAsia="zh-CN"/>
                          </w:rPr>
                          <w:t>审核</w:t>
                        </w:r>
                      </w:p>
                    </w:txbxContent>
                  </v:textbox>
                </v:rect>
                <v:shape id="_x0000_s1026" o:spid="_x0000_s1026" o:spt="202" type="#_x0000_t202" style="position:absolute;left:2299335;top:4904105;height:177800;width:13843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0/+fV1wAAAAcBAAAPAAAAAAAAAAEAIAAAADgAAABkcnMvZG93bnJl&#10;di54bWxQSwECFAAUAAAACACHTuJAOzZMpq8BAAA4AwAADgAAAAAAAAABACAAAAA8AQAAZHJzL2Uy&#10;b0RvYy54bWxQSwUGAAAAAAYABgBZAQAAXQ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rect id="_x0000_s1026" o:spid="_x0000_s1026" o:spt="1" style="position:absolute;left:347980;top:5100955;height:450215;width:361823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8nSdt1wAAAAcBAAAPAAAAAAAAAAEAIAAAADgAAABkcnMvZG93&#10;bnJldi54bWxQSwECFAAUAAAACACHTuJAJhWarV0CAACMBAAADgAAAAAAAAABACAAAAA8AQAAZHJz&#10;L2Uyb0RvYy54bWxQSwUGAAAAAAYABgBZAQAACwYAAAAA&#10;">
                  <v:fill on="f" focussize="0,0"/>
                  <v:stroke color="#000000 [3213]" joinstyle="round"/>
                  <v:imagedata o:title=""/>
                  <o:lock v:ext="edit" aspectratio="f"/>
                  <v:textbox>
                    <w:txbxContent>
                      <w:p>
                        <w:pPr>
                          <w:jc w:val="center"/>
                          <w:rPr>
                            <w:rFonts w:hint="default" w:eastAsia="黑体"/>
                            <w:lang w:val="en-US" w:eastAsia="zh-CN"/>
                          </w:rPr>
                        </w:pPr>
                        <w:r>
                          <w:rPr>
                            <w:rFonts w:ascii="黑体" w:hAnsi="黑体" w:eastAsia="黑体" w:cs="黑体"/>
                            <w:spacing w:val="-1"/>
                            <w:sz w:val="28"/>
                            <w:szCs w:val="28"/>
                          </w:rPr>
                          <w:t>列入拟公示认定化工园区名单</w:t>
                        </w:r>
                      </w:p>
                    </w:txbxContent>
                  </v:textbox>
                </v:rect>
                <v:shape id="_x0000_s1026" o:spid="_x0000_s1026" o:spt="202" type="#_x0000_t202" style="position:absolute;left:2250440;top:6101080;height:177800;width:1211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0/+fV1wAAAAcBAAAPAAAAAAAAAAEAIAAAADgAAABkcnMvZG93bnJldi54&#10;bWxQSwECFAAUAAAACACHTuJAIawd3awBAAA4AwAADgAAAAAAAAABACAAAAA8AQAAZHJzL2Uyb0Rv&#10;Yy54bWxQSwUGAAAAAAYABgBZAQAAWgUAAAAA&#10;">
                  <v:fill on="f" focussize="0,0"/>
                  <v:stroke on="f"/>
                  <v:imagedata o:title=""/>
                  <o:lock v:ext="edit" aspectratio="f"/>
                  <v:textbox inset="0mm,0mm,0mm,0mm">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无异议</w:t>
                        </w:r>
                      </w:p>
                    </w:txbxContent>
                  </v:textbox>
                </v:shape>
                <v:rect id="_x0000_s1026" o:spid="_x0000_s1026" o:spt="1" style="position:absolute;left:1370965;top:6316980;height:305435;width:169735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vJ0nbdcAAAAHAQAADwAAAAAAAAABACAAAAA4AAAAZHJzL2Rvd25y&#10;ZXYueG1sUEsBAhQAFAAAAAgAh07iQIGXqgdbAgAAjQQAAA4AAAAAAAAAAQAgAAAAPAEAAGRycy9l&#10;Mm9Eb2MueG1sUEsFBgAAAAAGAAYAWQEAAAkGAAAAAA==&#10;">
                  <v:fill on="f" focussize="0,0"/>
                  <v:stroke color="#000000 [3213]" joinstyle="round"/>
                  <v:imagedata o:title=""/>
                  <o:lock v:ext="edit" aspectratio="f"/>
                  <v:textbo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报市人民政府审定</w:t>
                        </w:r>
                      </w:p>
                    </w:txbxContent>
                  </v:textbox>
                </v:rect>
                <v:shape id="_x0000_s1026" o:spid="_x0000_s1026" o:spt="202" type="#_x0000_t202" style="position:absolute;left:2341245;top:6663690;height:177800;width:13843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DH7XrcrgEAADg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v:rect id="_x0000_s1026" o:spid="_x0000_s1026" o:spt="1" style="position:absolute;left:1558290;top:6943090;height:325755;width:121920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8nSdt1wAAAAcBAAAPAAAAAAAAAAEAIAAAADgAAABkcnMvZG93bnJl&#10;di54bWxQSwECFAAUAAAACACHTuJAjXbHVVoCAACNBAAADgAAAAAAAAABACAAAAA8AQAAZHJzL2Uy&#10;b0RvYy54bWxQSwUGAAAAAAYABgBZAQAACAYAAAAA&#10;">
                  <v:fill on="f" focussize="0,0"/>
                  <v:stroke color="#000000 [3213]" joinstyle="round"/>
                  <v:imagedata o:title=""/>
                  <o:lock v:ext="edit" aspectratio="f"/>
                  <v:textbox>
                    <w:txbxContent>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予以公布</w:t>
                        </w:r>
                      </w:p>
                    </w:txbxContent>
                  </v:textbox>
                </v:rect>
                <v:rect id="_x0000_s1026" o:spid="_x0000_s1026" o:spt="1" style="position:absolute;left:3494405;top:401320;height:795655;width:2188210;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8nSdt1wAAAAcBAAAPAAAAAAAAAAEAIAAAADgAAABkcnMvZG93&#10;bnJldi54bWxQSwECFAAUAAAACACHTuJAj+SwH10CAACMBAAADgAAAAAAAAABACAAAAA8AQAAZHJz&#10;L2Uyb0RvYy54bWxQSwUGAAAAAAYABgBZAQAACwYAAAAA&#10;">
                  <v:fill on="f" focussize="0,0"/>
                  <v:stroke color="#000000 [3213]" joinstyle="round"/>
                  <v:imagedata o:title=""/>
                  <o:lock v:ext="edit" aspectratio="f"/>
                  <v:textbox>
                    <w:txbxContent>
                      <w:p>
                        <w:pPr>
                          <w:rPr>
                            <w:rFonts w:hint="eastAsia"/>
                            <w:lang w:val="en-US" w:eastAsia="zh-CN"/>
                          </w:rPr>
                        </w:pPr>
                        <w:r>
                          <w:rPr>
                            <w:rFonts w:ascii="黑体" w:hAnsi="黑体" w:eastAsia="黑体" w:cs="黑体"/>
                            <w:spacing w:val="25"/>
                            <w:sz w:val="20"/>
                            <w:szCs w:val="20"/>
                          </w:rPr>
                          <w:t>由</w:t>
                        </w:r>
                        <w:r>
                          <w:rPr>
                            <w:rFonts w:ascii="黑体" w:hAnsi="黑体" w:eastAsia="黑体" w:cs="黑体"/>
                            <w:spacing w:val="21"/>
                            <w:sz w:val="20"/>
                            <w:szCs w:val="20"/>
                          </w:rPr>
                          <w:t>所在</w:t>
                        </w:r>
                        <w:r>
                          <w:rPr>
                            <w:rFonts w:hint="eastAsia" w:ascii="黑体" w:hAnsi="黑体" w:eastAsia="黑体" w:cs="黑体"/>
                            <w:spacing w:val="21"/>
                            <w:sz w:val="20"/>
                            <w:szCs w:val="20"/>
                            <w:lang w:val="en-US" w:eastAsia="zh-CN"/>
                          </w:rPr>
                          <w:t>区</w:t>
                        </w:r>
                        <w:r>
                          <w:rPr>
                            <w:rFonts w:ascii="黑体" w:hAnsi="黑体" w:eastAsia="黑体" w:cs="黑体"/>
                            <w:spacing w:val="21"/>
                            <w:sz w:val="20"/>
                            <w:szCs w:val="20"/>
                          </w:rPr>
                          <w:t>人</w:t>
                        </w:r>
                        <w:r>
                          <w:rPr>
                            <w:rFonts w:ascii="黑体" w:hAnsi="黑体" w:eastAsia="黑体" w:cs="黑体"/>
                            <w:spacing w:val="23"/>
                            <w:sz w:val="20"/>
                            <w:szCs w:val="20"/>
                          </w:rPr>
                          <w:t>民政府依法依规妥善做好园区整改或关闭及园</w:t>
                        </w:r>
                        <w:r>
                          <w:rPr>
                            <w:rFonts w:ascii="黑体" w:hAnsi="黑体" w:eastAsia="黑体" w:cs="黑体"/>
                            <w:spacing w:val="9"/>
                            <w:sz w:val="20"/>
                            <w:szCs w:val="20"/>
                          </w:rPr>
                          <w:t>区内企业监管处</w:t>
                        </w:r>
                        <w:r>
                          <w:rPr>
                            <w:rFonts w:ascii="黑体" w:hAnsi="黑体" w:eastAsia="黑体" w:cs="黑体"/>
                            <w:spacing w:val="8"/>
                            <w:sz w:val="20"/>
                            <w:szCs w:val="20"/>
                          </w:rPr>
                          <w:t>置</w:t>
                        </w:r>
                      </w:p>
                    </w:txbxContent>
                  </v:textbox>
                </v:rect>
                <v:shape id="_x0000_s1026" o:spid="_x0000_s1026" o:spt="202" type="#_x0000_t202" style="position:absolute;left:3518535;top:1565275;height:177800;width:58420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P/n1dcAAAAHAQAADwAAAAAAAAABACAAAAA4AAAAZHJzL2Rvd25yZXYu&#10;eG1sUEsBAhQAFAAAAAgAh07iQH4bu/ytAQAANwMAAA4AAAAAAAAAAQAgAAAAPAEAAGRycy9lMm9E&#10;b2MueG1sUEsFBgAAAAAGAAYAWQEAAFsFAAAAAA==&#10;">
                  <v:fill on="f" focussize="0,0"/>
                  <v:stroke on="f"/>
                  <v:imagedata o:title=""/>
                  <o:lock v:ext="edit" aspectratio="f"/>
                  <v:textbox inset="0mm,0mm,0mm,0mm">
                    <w:txbxContent>
                      <w:p>
                        <w:pPr>
                          <w:spacing w:before="19" w:line="220" w:lineRule="auto"/>
                          <w:ind w:left="20"/>
                          <w:rPr>
                            <w:rFonts w:ascii="宋体" w:hAnsi="宋体" w:eastAsia="宋体" w:cs="宋体"/>
                            <w:sz w:val="21"/>
                            <w:szCs w:val="21"/>
                          </w:rPr>
                        </w:pPr>
                        <w:r>
                          <w:rPr>
                            <w:rFonts w:ascii="宋体" w:hAnsi="宋体" w:eastAsia="宋体" w:cs="宋体"/>
                            <w:i/>
                            <w:iCs/>
                            <w:spacing w:val="15"/>
                            <w:sz w:val="21"/>
                            <w:szCs w:val="21"/>
                          </w:rPr>
                          <w:t>补</w:t>
                        </w:r>
                        <w:r>
                          <w:rPr>
                            <w:rFonts w:ascii="宋体" w:hAnsi="宋体" w:eastAsia="宋体" w:cs="宋体"/>
                            <w:i/>
                            <w:iCs/>
                            <w:spacing w:val="14"/>
                            <w:sz w:val="21"/>
                            <w:szCs w:val="21"/>
                          </w:rPr>
                          <w:t>充提交</w:t>
                        </w:r>
                      </w:p>
                    </w:txbxContent>
                  </v:textbox>
                </v:shape>
                <v:rect id="_x0000_s1026" o:spid="_x0000_s1026" o:spt="1" style="position:absolute;left:3782060;top:1980565;height:492125;width:197421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vJ0nbdcAAAAHAQAADwAAAAAAAAABACAAAAA4AAAAZHJzL2Rv&#10;d25yZXYueG1sUEsBAhQAFAAAAAgAh07iQO9k3KpeAgAAjQQAAA4AAAAAAAAAAQAgAAAAPAEAAGRy&#10;cy9lMm9Eb2MueG1sUEsFBgAAAAAGAAYAWQEAAAwGAAAAAA==&#10;">
                  <v:fill on="f" focussize="0,0"/>
                  <v:stroke color="#000000 [3213]" joinstyle="round"/>
                  <v:imagedata o:title=""/>
                  <o:lock v:ext="edit" aspectratio="f"/>
                  <v:textbox>
                    <w:txbxContent>
                      <w:p>
                        <w:pPr>
                          <w:rPr>
                            <w:rFonts w:hint="eastAsia"/>
                            <w:lang w:val="en-US" w:eastAsia="zh-CN"/>
                          </w:rPr>
                        </w:pPr>
                        <w:r>
                          <w:rPr>
                            <w:rFonts w:ascii="黑体" w:hAnsi="黑体" w:eastAsia="黑体" w:cs="黑体"/>
                            <w:spacing w:val="21"/>
                            <w:sz w:val="20"/>
                            <w:szCs w:val="20"/>
                          </w:rPr>
                          <w:t>报</w:t>
                        </w:r>
                        <w:r>
                          <w:rPr>
                            <w:rFonts w:hint="eastAsia" w:ascii="黑体" w:hAnsi="黑体" w:eastAsia="黑体" w:cs="黑体"/>
                            <w:spacing w:val="21"/>
                            <w:sz w:val="20"/>
                            <w:szCs w:val="20"/>
                            <w:lang w:val="en-US" w:eastAsia="zh-CN"/>
                          </w:rPr>
                          <w:t>市</w:t>
                        </w:r>
                        <w:r>
                          <w:rPr>
                            <w:rFonts w:ascii="黑体" w:hAnsi="黑体" w:eastAsia="黑体" w:cs="黑体"/>
                            <w:spacing w:val="16"/>
                            <w:sz w:val="20"/>
                            <w:szCs w:val="20"/>
                          </w:rPr>
                          <w:t>工业和信息化</w:t>
                        </w:r>
                        <w:r>
                          <w:rPr>
                            <w:rFonts w:hint="eastAsia" w:ascii="黑体" w:hAnsi="黑体" w:eastAsia="黑体" w:cs="黑体"/>
                            <w:spacing w:val="16"/>
                            <w:sz w:val="20"/>
                            <w:szCs w:val="20"/>
                            <w:lang w:val="en-US" w:eastAsia="zh-CN"/>
                          </w:rPr>
                          <w:t>局</w:t>
                        </w:r>
                        <w:r>
                          <w:rPr>
                            <w:rFonts w:ascii="黑体" w:hAnsi="黑体" w:eastAsia="黑体" w:cs="黑体"/>
                            <w:spacing w:val="18"/>
                            <w:sz w:val="20"/>
                            <w:szCs w:val="20"/>
                          </w:rPr>
                          <w:t>一</w:t>
                        </w:r>
                        <w:r>
                          <w:rPr>
                            <w:rFonts w:ascii="黑体" w:hAnsi="黑体" w:eastAsia="黑体" w:cs="黑体"/>
                            <w:spacing w:val="16"/>
                            <w:sz w:val="20"/>
                            <w:szCs w:val="20"/>
                          </w:rPr>
                          <w:t>次性告知</w:t>
                        </w:r>
                        <w:r>
                          <w:rPr>
                            <w:rFonts w:hint="eastAsia" w:ascii="黑体" w:hAnsi="黑体" w:eastAsia="黑体" w:cs="黑体"/>
                            <w:spacing w:val="16"/>
                            <w:sz w:val="20"/>
                            <w:szCs w:val="20"/>
                            <w:lang w:val="en-US" w:eastAsia="zh-CN"/>
                          </w:rPr>
                          <w:t>辖区人民政府</w:t>
                        </w:r>
                        <w:r>
                          <w:rPr>
                            <w:rFonts w:ascii="黑体" w:hAnsi="黑体" w:eastAsia="黑体" w:cs="黑体"/>
                            <w:spacing w:val="16"/>
                            <w:sz w:val="20"/>
                            <w:szCs w:val="20"/>
                          </w:rPr>
                          <w:t>补充</w:t>
                        </w:r>
                      </w:p>
                    </w:txbxContent>
                  </v:textbox>
                </v:rect>
                <v:rect id="_x0000_s1026" o:spid="_x0000_s1026" o:spt="1" style="position:absolute;left:3773170;top:2638425;height:922020;width:210756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vJ0nbdcAAAAHAQAADwAAAAAAAAABACAAAAA4AAAAZHJzL2Rv&#10;d25yZXYueG1sUEsBAhQAFAAAAAgAh07iQOnI4gJeAgAAjQQAAA4AAAAAAAAAAQAgAAAAPAEAAGRy&#10;cy9lMm9Eb2MueG1sUEsFBgAAAAAGAAYAWQEAAAwGAAAAAA==&#10;">
                  <v:fill on="f" focussize="0,0"/>
                  <v:stroke color="#000000 [3213]" joinstyle="round"/>
                  <v:imagedata o:title=""/>
                  <o:lock v:ext="edit" aspectratio="f"/>
                  <v:textbox>
                    <w:txbxContent>
                      <w:p>
                        <w:pPr>
                          <w:rPr>
                            <w:rFonts w:hint="eastAsia"/>
                            <w:lang w:val="en-US" w:eastAsia="zh-CN"/>
                          </w:rPr>
                        </w:pPr>
                        <w:r>
                          <w:rPr>
                            <w:rFonts w:ascii="黑体" w:hAnsi="黑体" w:eastAsia="黑体" w:cs="黑体"/>
                            <w:spacing w:val="35"/>
                            <w:sz w:val="20"/>
                            <w:szCs w:val="20"/>
                          </w:rPr>
                          <w:t>相</w:t>
                        </w:r>
                        <w:r>
                          <w:rPr>
                            <w:rFonts w:ascii="黑体" w:hAnsi="黑体" w:eastAsia="黑体" w:cs="黑体"/>
                            <w:spacing w:val="29"/>
                            <w:sz w:val="20"/>
                            <w:szCs w:val="20"/>
                          </w:rPr>
                          <w:t>关牵头审查部门依法</w:t>
                        </w:r>
                        <w:r>
                          <w:rPr>
                            <w:rFonts w:ascii="黑体" w:hAnsi="黑体" w:eastAsia="黑体" w:cs="黑体"/>
                            <w:spacing w:val="30"/>
                            <w:sz w:val="20"/>
                            <w:szCs w:val="20"/>
                          </w:rPr>
                          <w:t>依规出具整改或关闭的</w:t>
                        </w:r>
                        <w:r>
                          <w:rPr>
                            <w:rFonts w:ascii="黑体" w:hAnsi="黑体" w:eastAsia="黑体" w:cs="黑体"/>
                            <w:spacing w:val="9"/>
                            <w:sz w:val="20"/>
                            <w:szCs w:val="20"/>
                          </w:rPr>
                          <w:t>处理意见，</w:t>
                        </w:r>
                        <w:r>
                          <w:rPr>
                            <w:rFonts w:hint="eastAsia" w:ascii="黑体" w:hAnsi="黑体" w:eastAsia="黑体" w:cs="黑体"/>
                            <w:spacing w:val="9"/>
                            <w:sz w:val="20"/>
                            <w:szCs w:val="20"/>
                            <w:lang w:val="en-US" w:eastAsia="zh-CN"/>
                          </w:rPr>
                          <w:t>市</w:t>
                        </w:r>
                        <w:r>
                          <w:rPr>
                            <w:rFonts w:ascii="黑体" w:hAnsi="黑体" w:eastAsia="黑体" w:cs="黑体"/>
                            <w:spacing w:val="9"/>
                            <w:sz w:val="20"/>
                            <w:szCs w:val="20"/>
                          </w:rPr>
                          <w:t>工业和信</w:t>
                        </w:r>
                        <w:r>
                          <w:rPr>
                            <w:rFonts w:ascii="黑体" w:hAnsi="黑体" w:eastAsia="黑体" w:cs="黑体"/>
                            <w:spacing w:val="8"/>
                            <w:sz w:val="20"/>
                            <w:szCs w:val="20"/>
                          </w:rPr>
                          <w:t>息</w:t>
                        </w:r>
                        <w:r>
                          <w:rPr>
                            <w:rFonts w:ascii="黑体" w:hAnsi="黑体" w:eastAsia="黑体" w:cs="黑体"/>
                            <w:spacing w:val="30"/>
                            <w:sz w:val="20"/>
                            <w:szCs w:val="20"/>
                          </w:rPr>
                          <w:t>化</w:t>
                        </w:r>
                        <w:r>
                          <w:rPr>
                            <w:rFonts w:hint="eastAsia" w:ascii="黑体" w:hAnsi="黑体" w:eastAsia="黑体" w:cs="黑体"/>
                            <w:spacing w:val="30"/>
                            <w:sz w:val="20"/>
                            <w:szCs w:val="20"/>
                            <w:lang w:val="en-US" w:eastAsia="zh-CN"/>
                          </w:rPr>
                          <w:t>局</w:t>
                        </w:r>
                        <w:r>
                          <w:rPr>
                            <w:rFonts w:ascii="黑体" w:hAnsi="黑体" w:eastAsia="黑体" w:cs="黑体"/>
                            <w:spacing w:val="30"/>
                            <w:sz w:val="20"/>
                            <w:szCs w:val="20"/>
                          </w:rPr>
                          <w:t>会</w:t>
                        </w:r>
                        <w:r>
                          <w:rPr>
                            <w:rFonts w:hint="eastAsia" w:ascii="黑体" w:hAnsi="黑体" w:eastAsia="黑体" w:cs="黑体"/>
                            <w:spacing w:val="30"/>
                            <w:sz w:val="20"/>
                            <w:szCs w:val="20"/>
                            <w:lang w:val="en-US" w:eastAsia="zh-CN"/>
                          </w:rPr>
                          <w:t>市</w:t>
                        </w:r>
                        <w:r>
                          <w:rPr>
                            <w:rFonts w:ascii="黑体" w:hAnsi="黑体" w:eastAsia="黑体" w:cs="黑体"/>
                            <w:spacing w:val="30"/>
                            <w:sz w:val="20"/>
                            <w:szCs w:val="20"/>
                          </w:rPr>
                          <w:t>有关职能部门研究后告知</w:t>
                        </w:r>
                        <w:r>
                          <w:rPr>
                            <w:rFonts w:hint="eastAsia" w:ascii="黑体" w:hAnsi="黑体" w:eastAsia="黑体" w:cs="黑体"/>
                            <w:spacing w:val="30"/>
                            <w:sz w:val="20"/>
                            <w:szCs w:val="20"/>
                            <w:lang w:val="en-US" w:eastAsia="zh-CN"/>
                          </w:rPr>
                          <w:t>区</w:t>
                        </w:r>
                        <w:r>
                          <w:rPr>
                            <w:rFonts w:ascii="黑体" w:hAnsi="黑体" w:eastAsia="黑体" w:cs="黑体"/>
                            <w:spacing w:val="8"/>
                            <w:sz w:val="20"/>
                            <w:szCs w:val="20"/>
                          </w:rPr>
                          <w:t>人民政</w:t>
                        </w:r>
                        <w:r>
                          <w:rPr>
                            <w:rFonts w:ascii="黑体" w:hAnsi="黑体" w:eastAsia="黑体" w:cs="黑体"/>
                            <w:spacing w:val="7"/>
                            <w:sz w:val="20"/>
                            <w:szCs w:val="20"/>
                          </w:rPr>
                          <w:t>府</w:t>
                        </w:r>
                      </w:p>
                    </w:txbxContent>
                  </v:textbox>
                </v:rect>
                <v:shape id="_x0000_s1026" o:spid="_x0000_s1026" o:spt="202" type="#_x0000_t202" style="position:absolute;left:3310890;top:3006090;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0/+fV1wAAAAcBAAAPAAAAAAAAAAEAIAAAADgAAABkcnMvZG93bnJldi54&#10;bWxQSwECFAAUAAAACACHTuJAsqJ52qwBAAA3AwAADgAAAAAAAAABACAAAAA8AQAAZHJzL2Uyb0Rv&#10;Yy54bWxQSwUGAAAAAAYABgBZAQAAWg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shape id="_x0000_s1026" o:spid="_x0000_s1026" o:spt="202" type="#_x0000_t202" style="position:absolute;left:3324860;top:1952625;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BYNOJ/rgEAADc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shape id="_x0000_s1026" o:spid="_x0000_s1026" o:spt="34" type="#_x0000_t34" style="position:absolute;left:3735070;top:3620135;height:671830;width:692785;rotation:-5898240f;" filled="f" stroked="t" coordsize="21600,21600" o:gfxdata="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nclPHXAAAA&#10;BwEAAA8AAAAAAAAAAQAgAAAAOAAAAGRycy9kb3ducmV2LnhtbFBLAQIUABQAAAAIAIdO4kCdUUgb&#10;CAIAALsDAAAOAAAAAAAAAAEAIAAAADwBAABkcnMvZTJvRG9jLnhtbFBLBQYAAAAABgAGAFkBAAC2&#10;BQAAAAA=&#10;" adj="208">
                  <v:fill on="f" focussize="0,0"/>
                  <v:stroke weight="0.5pt" color="#000000 [3213]" joinstyle="round" endarrow="open"/>
                  <v:imagedata o:title=""/>
                  <o:lock v:ext="edit" aspectratio="f"/>
                </v:shape>
                <v:shape id="_x0000_s1026" o:spid="_x0000_s1026" o:spt="33" type="#_x0000_t33" style="position:absolute;left:3999865;top:1127760;flip:y;height:1489710;width:187325;rotation:5898240f;" filled="f" stroked="t" coordsize="21600,21600" o:gfxdata="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3rUwG1AAAAAcBAAAPAAAAAAAAAAEA&#10;IAAAADgAAABkcnMvZG93bnJldi54bWxQSwECFAAUAAAACACHTuJAr/m4sv0BAACeAwAADgAAAAAA&#10;AAABACAAAAA5AQAAZHJzL2Uyb0RvYy54bWxQSwUGAAAAAAYABgBZAQAAqAUAAAAA&#10;">
                  <v:fill on="f" focussize="0,0"/>
                  <v:stroke weight="0.5pt" color="#000000 [3213]" joinstyle="round" endarrow="open"/>
                  <v:imagedata o:title=""/>
                  <o:lock v:ext="edit" aspectratio="f"/>
                </v:shape>
                <v:shape id="_x0000_s1026" o:spid="_x0000_s1026" o:spt="34" type="#_x0000_t34" style="position:absolute;left:5702300;top:1003935;height:1619885;width:161925;rotation:11796480f;" filled="f" stroked="t" coordsize="21600,21600" o:gfxdata="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5hFAUNIAAAAHAQAA&#10;DwAAAAAAAAABACAAAAA4AAAAZHJzL2Rvd25yZXYueG1sUEsBAhQAFAAAAAgAh07iQNn5kdsJAgAA&#10;vgMAAA4AAAAAAAAAAQAgAAAANwEAAGRycy9lMm9Eb2MueG1sUEsFBgAAAAAGAAYAWQEAALIFAAAA&#10;AA==&#10;" adj="2633">
                  <v:fill on="f" focussize="0,0"/>
                  <v:stroke weight="0.5pt" color="#000000 [3213]" joinstyle="round" endarrow="open"/>
                  <v:imagedata o:title=""/>
                  <o:lock v:ext="edit" aspectratio="f"/>
                </v:shape>
                <v:shape id="_x0000_s1026" o:spid="_x0000_s1026" o:spt="202" type="#_x0000_t202" style="position:absolute;left:3830320;top:4037965;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0/+fV1wAAAAcBAAAPAAAAAAAAAAEAIAAAADgAAABkcnMvZG93bnJl&#10;di54bWxQSwECFAAUAAAACACHTuJAOg5yda8BAAA3AwAADgAAAAAAAAABACAAAAA8AQAAZHJzL2Uy&#10;b0RvYy54bWxQSwUGAAAAAAYABgBZAQAAXQ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rect id="_x0000_s1026" o:spid="_x0000_s1026" o:spt="1" style="position:absolute;left:810260;top:5784215;height:292100;width:2761615;v-text-anchor:middle;" filled="f" stroked="t" coordsize="21600,21600" o:gfxdata="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vJ0nbdcAAAAHAQAADwAAAAAAAAABACAAAAA4AAAAZHJzL2Rvd25y&#10;ZXYueG1sUEsBAhQAFAAAAAgAh07iQLtqB6VbAgAAjAQAAA4AAAAAAAAAAQAgAAAAPAEAAGRycy9l&#10;Mm9Eb2MueG1sUEsFBgAAAAAGAAYAWQEAAAkGAAAAAA==&#10;">
                  <v:fill on="f" focussize="0,0"/>
                  <v:stroke color="#000000 [3213]" joinstyle="round"/>
                  <v:imagedata o:title=""/>
                  <o:lock v:ext="edit" aspectratio="f"/>
                  <v:textbox>
                    <w:txbxContent>
                      <w:p>
                        <w:pPr>
                          <w:jc w:val="center"/>
                          <w:rPr>
                            <w:rFonts w:hint="default" w:eastAsia="黑体"/>
                            <w:sz w:val="28"/>
                            <w:szCs w:val="28"/>
                            <w:lang w:val="en-US" w:eastAsia="zh-CN"/>
                          </w:rPr>
                        </w:pPr>
                        <w:r>
                          <w:rPr>
                            <w:rFonts w:hint="eastAsia" w:eastAsia="黑体"/>
                            <w:sz w:val="28"/>
                            <w:szCs w:val="28"/>
                            <w:lang w:val="en-US" w:eastAsia="zh-CN"/>
                          </w:rPr>
                          <w:t>公示不少于20个工作日</w:t>
                        </w:r>
                      </w:p>
                    </w:txbxContent>
                  </v:textbox>
                </v:rect>
                <v:shape id="_x0000_s1026" o:spid="_x0000_s1026" o:spt="202" type="#_x0000_t202" style="position:absolute;left:4079240;top:5680710;height:600075;width:1445260;" filled="f" stroked="t" coordsize="21600,21600" o:gfxdata="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Gfdke/XAAAABwEAAA8AAAAAAAAA&#10;AQAgAAAAOAAAAGRycy9kb3ducmV2LnhtbFBLAQIUABQAAAAIAIdO4kDKVuK2wwEAAGEDAAAOAAAA&#10;AAAAAAEAIAAAADwBAABkcnMvZTJvRG9jLnhtbFBLBQYAAAAABgAGAFkBAABxBQAAAAA=&#10;">
                  <v:fill on="f" focussize="0,0"/>
                  <v:stroke color="#000000 [3213]" joinstyle="round"/>
                  <v:imagedata o:title=""/>
                  <o:lock v:ext="edit" aspectratio="f"/>
                  <v:textbox inset="0mm,0mm,0mm,0mm">
                    <w:txbxContent>
                      <w:p>
                        <w:pPr>
                          <w:spacing w:before="20" w:line="219" w:lineRule="auto"/>
                          <w:ind w:left="20"/>
                          <w:jc w:val="left"/>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由市工业和信息化局会同有关职能部门研究是否通过审核</w:t>
                        </w:r>
                      </w:p>
                    </w:txbxContent>
                  </v:textbox>
                </v:shape>
                <v:shape id="_x0000_s1026" o:spid="_x0000_s1026" o:spt="33" type="#_x0000_t33" style="position:absolute;left:3068320;top:3635375;flip:y;height:2821940;width:2520315;" filled="f" stroked="t" coordsize="21600,21600" o:gfxdata="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1N6q40wAAAAcBAAAPAAAAAAAAAAEAIAAAADgAAABk&#10;cnMvZG93bnJldi54bWxQSwECFAAUAAAACACHTuJA6xNU5/UBAACQAwAADgAAAAAAAAABACAAAAA4&#10;AQAAZHJzL2Uyb0RvYy54bWxQSwUGAAAAAAYABgBZAQAAnwUAAAAA&#10;">
                  <v:fill on="f" focussize="0,0"/>
                  <v:stroke weight="0.5pt" color="#000000 [3213]" joinstyle="round" endarrow="open"/>
                  <v:imagedata o:title=""/>
                  <o:lock v:ext="edit" aspectratio="f"/>
                </v:shape>
                <v:shape id="_x0000_s1026" o:spid="_x0000_s1026" o:spt="202" type="#_x0000_t202" style="position:absolute;left:3130550;top:6282055;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Bi4ZeQrgEAADc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shape id="_x0000_s1026" o:spid="_x0000_s1026" o:spt="202" type="#_x0000_t202" style="position:absolute;left:3601720;top:5797550;height:177800;width:462915;"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59XXAAAABwEAAA8AAAAAAAAAAQAgAAAAOAAAAGRycy9kb3ducmV2&#10;LnhtbFBLAQIUABQAAAAIAIdO4kBLiQwurgEAADcDAAAOAAAAAAAAAAEAIAAAADwBAABkcnMvZTJv&#10;RG9jLnhtbFBLBQYAAAAABgAGAFkBAABcBQAAAAA=&#10;">
                  <v:fill on="f" focussize="0,0"/>
                  <v:stroke on="f"/>
                  <v:imagedata o:title=""/>
                  <o:lock v:ext="edit" aspectratio="f"/>
                  <v:textbox inset="0mm,0mm,0mm,0mm">
                    <w:txbxContent>
                      <w:p>
                        <w:pPr>
                          <w:spacing w:before="20" w:line="219" w:lineRule="auto"/>
                          <w:ind w:left="20"/>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有异议</w:t>
                        </w:r>
                      </w:p>
                    </w:txbxContent>
                  </v:textbox>
                </v:shape>
                <v:shape id="_x0000_s1026" o:spid="_x0000_s1026" o:spt="202" type="#_x0000_t202" style="position:absolute;left:4675505;top:4411980;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0/+fV1wAAAAcBAAAPAAAAAAAAAAEAIAAAADgAAABkcnMvZG93bnJldi54&#10;bWxQSwECFAAUAAAACACHTuJAsBN8KqwBAAA3AwAADgAAAAAAAAABACAAAAA8AQAAZHJzL2Uyb0Rv&#10;Yy54bWxQSwUGAAAAAAYABgBZAQAAWgU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未通过</w:t>
                        </w:r>
                      </w:p>
                    </w:txbxContent>
                  </v:textbox>
                </v:shape>
                <v:shape id="_x0000_s1026" o:spid="_x0000_s1026" o:spt="202" type="#_x0000_t202" style="position:absolute;left:4315460;top:5153660;height:177800;width:449580;" filled="f" stroked="f" coordsize="21600,21600" o:gfxdata="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P/n1dcAAAAHAQAADwAAAAAAAAABACAAAAA4AAAAZHJzL2Rvd25yZXYu&#10;eG1sUEsBAhQAFAAAAAgAh07iQAkiI5StAQAANwMAAA4AAAAAAAAAAQAgAAAAPAEAAGRycy9lMm9E&#10;b2MueG1sUEsFBgAAAAAGAAYAWQEAAFsFAAAAAA==&#10;">
                  <v:fill on="f" focussize="0,0"/>
                  <v:stroke on="f"/>
                  <v:imagedata o:title=""/>
                  <o:lock v:ext="edit" aspectratio="f"/>
                  <v:textbox inset="0mm,0mm,0mm,0mm">
                    <w:txbxContent>
                      <w:p>
                        <w:pPr>
                          <w:spacing w:before="20" w:line="219" w:lineRule="auto"/>
                          <w:ind w:left="2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通过</w:t>
                        </w:r>
                      </w:p>
                    </w:txbxContent>
                  </v:textbox>
                </v:shape>
                <w10:wrap type="none"/>
                <w10:anchorlock/>
              </v:group>
            </w:pict>
          </mc:Fallback>
        </mc:AlternateContent>
      </w:r>
    </w:p>
    <w:p>
      <w:pPr>
        <w:pStyle w:val="2"/>
        <w:rPr>
          <w:color w:val="auto"/>
        </w:rPr>
      </w:pPr>
    </w:p>
    <w:p>
      <w:pPr>
        <w:spacing w:before="91" w:line="217" w:lineRule="auto"/>
        <w:ind w:left="283"/>
        <w:rPr>
          <w:rFonts w:ascii="仿宋" w:hAnsi="仿宋" w:eastAsia="仿宋" w:cs="仿宋"/>
          <w:color w:val="auto"/>
          <w:sz w:val="28"/>
          <w:szCs w:val="28"/>
        </w:rPr>
      </w:pPr>
    </w:p>
    <w:sectPr>
      <w:headerReference r:id="rId8" w:type="default"/>
      <w:footerReference r:id="rId9" w:type="default"/>
      <w:pgSz w:w="11912" w:h="16833"/>
      <w:pgMar w:top="400" w:right="1423" w:bottom="400" w:left="1416" w:header="0" w:footer="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景" w:date="2023-06-29T15:14:22Z" w:initials="王">
    <w:p w14:paraId="7FF920E7">
      <w:pPr>
        <w:pStyle w:val="4"/>
        <w:rPr>
          <w:rFonts w:hint="eastAsia" w:eastAsia="宋体"/>
          <w:lang w:eastAsia="zh-CN"/>
        </w:rPr>
      </w:pPr>
      <w:r>
        <w:rPr>
          <w:rFonts w:hint="eastAsia" w:eastAsia="宋体"/>
          <w:lang w:eastAsia="zh-CN"/>
        </w:rPr>
        <w:t>规自局</w:t>
      </w:r>
    </w:p>
  </w:comment>
  <w:comment w:id="1" w:author="王景" w:date="2023-06-15T15:11:02Z" w:initials="王">
    <w:p w14:paraId="FDFF5D95">
      <w:pPr>
        <w:pStyle w:val="4"/>
        <w:rPr>
          <w:rFonts w:hint="eastAsia" w:eastAsia="宋体"/>
          <w:lang w:eastAsia="zh-CN"/>
        </w:rPr>
      </w:pPr>
      <w:r>
        <w:rPr>
          <w:rFonts w:hint="eastAsia" w:eastAsia="宋体"/>
          <w:lang w:eastAsia="zh-CN"/>
        </w:rPr>
        <w:t>增城</w:t>
      </w:r>
    </w:p>
  </w:comment>
  <w:comment w:id="2" w:author="王景" w:date="2023-06-29T15:14:22Z" w:initials="王">
    <w:p w14:paraId="AF7F442B">
      <w:pPr>
        <w:pStyle w:val="4"/>
        <w:rPr>
          <w:rFonts w:hint="eastAsia" w:eastAsia="宋体"/>
          <w:lang w:eastAsia="zh-CN"/>
        </w:rPr>
      </w:pPr>
      <w:r>
        <w:rPr>
          <w:rFonts w:hint="eastAsia" w:eastAsia="宋体"/>
          <w:lang w:eastAsia="zh-CN"/>
        </w:rPr>
        <w:t>规自局</w:t>
      </w:r>
    </w:p>
  </w:comment>
  <w:comment w:id="3" w:author="王景" w:date="2023-06-29T15:14:22Z" w:initials="王">
    <w:p w14:paraId="F6F3BC92">
      <w:pPr>
        <w:pStyle w:val="4"/>
        <w:rPr>
          <w:rFonts w:hint="eastAsia" w:eastAsia="宋体"/>
          <w:lang w:eastAsia="zh-CN"/>
        </w:rPr>
      </w:pPr>
      <w:r>
        <w:rPr>
          <w:rFonts w:hint="eastAsia" w:eastAsia="宋体"/>
          <w:lang w:eastAsia="zh-CN"/>
        </w:rPr>
        <w:t>规自局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920E7" w15:done="0"/>
  <w15:commentEx w15:paraId="FDFF5D95" w15:done="0"/>
  <w15:commentEx w15:paraId="AF7F442B" w15:done="0"/>
  <w15:commentEx w15:paraId="F6F3BC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A9B40"/>
    <w:multiLevelType w:val="singleLevel"/>
    <w:tmpl w:val="846A9B40"/>
    <w:lvl w:ilvl="0" w:tentative="0">
      <w:start w:val="1"/>
      <w:numFmt w:val="decimal"/>
      <w:suff w:val="nothing"/>
      <w:lvlText w:val="（%1）"/>
      <w:lvlJc w:val="left"/>
    </w:lvl>
  </w:abstractNum>
  <w:abstractNum w:abstractNumId="1">
    <w:nsid w:val="E7B94B9C"/>
    <w:multiLevelType w:val="singleLevel"/>
    <w:tmpl w:val="E7B94B9C"/>
    <w:lvl w:ilvl="0" w:tentative="0">
      <w:start w:val="1"/>
      <w:numFmt w:val="decimal"/>
      <w:suff w:val="nothing"/>
      <w:lvlText w:val="（%1）"/>
      <w:lvlJc w:val="left"/>
    </w:lvl>
  </w:abstractNum>
  <w:abstractNum w:abstractNumId="2">
    <w:nsid w:val="ED0A3FDD"/>
    <w:multiLevelType w:val="singleLevel"/>
    <w:tmpl w:val="ED0A3FDD"/>
    <w:lvl w:ilvl="0" w:tentative="0">
      <w:start w:val="1"/>
      <w:numFmt w:val="decimal"/>
      <w:suff w:val="nothing"/>
      <w:lvlText w:val="（%1）"/>
      <w:lvlJc w:val="left"/>
    </w:lvl>
  </w:abstractNum>
  <w:abstractNum w:abstractNumId="3">
    <w:nsid w:val="6395FBFA"/>
    <w:multiLevelType w:val="singleLevel"/>
    <w:tmpl w:val="6395FBFA"/>
    <w:lvl w:ilvl="0" w:tentative="0">
      <w:start w:val="1"/>
      <w:numFmt w:val="decimal"/>
      <w:suff w:val="nothing"/>
      <w:lvlText w:val="（%1）"/>
      <w:lvlJc w:val="left"/>
    </w:lvl>
  </w:abstractNum>
  <w:abstractNum w:abstractNumId="4">
    <w:nsid w:val="63993E86"/>
    <w:multiLevelType w:val="singleLevel"/>
    <w:tmpl w:val="63993E86"/>
    <w:lvl w:ilvl="0" w:tentative="0">
      <w:start w:val="1"/>
      <w:numFmt w:val="decimal"/>
      <w:suff w:val="nothing"/>
      <w:lvlText w:val="（%1）"/>
      <w:lvlJc w:val="left"/>
    </w:lvl>
  </w:abstractNum>
  <w:abstractNum w:abstractNumId="5">
    <w:nsid w:val="6EF9CF21"/>
    <w:multiLevelType w:val="singleLevel"/>
    <w:tmpl w:val="6EF9CF21"/>
    <w:lvl w:ilvl="0" w:tentative="0">
      <w:start w:val="1"/>
      <w:numFmt w:val="decimal"/>
      <w:suff w:val="nothing"/>
      <w:lvlText w:val="（%1）"/>
      <w:lvlJc w:val="left"/>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景">
    <w15:presenceInfo w15:providerId="None" w15:userId="王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trackRevisions w:val="tru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g4YTM5NjljMTNiNjIzZjA2ZDJiMDllMGMwY2ZjYzEifQ=="/>
  </w:docVars>
  <w:rsids>
    <w:rsidRoot w:val="00000000"/>
    <w:rsid w:val="069B608F"/>
    <w:rsid w:val="0FAA689B"/>
    <w:rsid w:val="175D3CDC"/>
    <w:rsid w:val="17AF91D4"/>
    <w:rsid w:val="19FFCF9F"/>
    <w:rsid w:val="1AE7BDCF"/>
    <w:rsid w:val="1B414DF5"/>
    <w:rsid w:val="27FF4809"/>
    <w:rsid w:val="29E200AE"/>
    <w:rsid w:val="2D0619FA"/>
    <w:rsid w:val="2D8238B1"/>
    <w:rsid w:val="2E6045A8"/>
    <w:rsid w:val="2ECD8D8E"/>
    <w:rsid w:val="2F45E200"/>
    <w:rsid w:val="316C0361"/>
    <w:rsid w:val="35FFD11A"/>
    <w:rsid w:val="376E5183"/>
    <w:rsid w:val="37B7DFA7"/>
    <w:rsid w:val="3EDFAF99"/>
    <w:rsid w:val="3EF6ADF4"/>
    <w:rsid w:val="3F618581"/>
    <w:rsid w:val="3FEF0FC8"/>
    <w:rsid w:val="45FD4826"/>
    <w:rsid w:val="4662784A"/>
    <w:rsid w:val="4FAEEC5A"/>
    <w:rsid w:val="51C21AE4"/>
    <w:rsid w:val="59FEBD40"/>
    <w:rsid w:val="5B106B69"/>
    <w:rsid w:val="5C6BC726"/>
    <w:rsid w:val="5DFF2EAF"/>
    <w:rsid w:val="5EFF869F"/>
    <w:rsid w:val="5FFE7312"/>
    <w:rsid w:val="5FFF1E80"/>
    <w:rsid w:val="64D512A9"/>
    <w:rsid w:val="6947F28F"/>
    <w:rsid w:val="6FEF8560"/>
    <w:rsid w:val="70247CF1"/>
    <w:rsid w:val="71F673C9"/>
    <w:rsid w:val="7476740B"/>
    <w:rsid w:val="765D0BD7"/>
    <w:rsid w:val="767C5AA5"/>
    <w:rsid w:val="776BF445"/>
    <w:rsid w:val="779F6500"/>
    <w:rsid w:val="77DFF5D0"/>
    <w:rsid w:val="78FF0DA4"/>
    <w:rsid w:val="78FF1FA5"/>
    <w:rsid w:val="7BFD199A"/>
    <w:rsid w:val="7BFF335B"/>
    <w:rsid w:val="7BFFE7F1"/>
    <w:rsid w:val="7CE36925"/>
    <w:rsid w:val="7D0FB03C"/>
    <w:rsid w:val="7DED3882"/>
    <w:rsid w:val="7EFF559A"/>
    <w:rsid w:val="7F115F7B"/>
    <w:rsid w:val="7F6FE925"/>
    <w:rsid w:val="7F7D4E82"/>
    <w:rsid w:val="7F7FB58B"/>
    <w:rsid w:val="7FBFC53A"/>
    <w:rsid w:val="7FDAF4C7"/>
    <w:rsid w:val="7FDF80DB"/>
    <w:rsid w:val="7FFBAF85"/>
    <w:rsid w:val="87EFF0C5"/>
    <w:rsid w:val="95FB2F71"/>
    <w:rsid w:val="A35EEEF8"/>
    <w:rsid w:val="AF3FA749"/>
    <w:rsid w:val="AFDD4C63"/>
    <w:rsid w:val="B6DF9787"/>
    <w:rsid w:val="B7BFAE23"/>
    <w:rsid w:val="B9FF9865"/>
    <w:rsid w:val="BDFE0851"/>
    <w:rsid w:val="BDFE290A"/>
    <w:rsid w:val="BEFBCC74"/>
    <w:rsid w:val="BF27EB7D"/>
    <w:rsid w:val="BF6F1A1A"/>
    <w:rsid w:val="BF8BCEA8"/>
    <w:rsid w:val="C85FB342"/>
    <w:rsid w:val="CF9E80F3"/>
    <w:rsid w:val="CFF77642"/>
    <w:rsid w:val="D2AB836B"/>
    <w:rsid w:val="D71EEC8C"/>
    <w:rsid w:val="DB8C2CD5"/>
    <w:rsid w:val="DBCBFCEC"/>
    <w:rsid w:val="DDCD25B0"/>
    <w:rsid w:val="DF9EF501"/>
    <w:rsid w:val="DFDFC524"/>
    <w:rsid w:val="DFFF6E0C"/>
    <w:rsid w:val="E72DBCAD"/>
    <w:rsid w:val="E7BB2A0A"/>
    <w:rsid w:val="EBB5B6EC"/>
    <w:rsid w:val="ECBDC54E"/>
    <w:rsid w:val="EDF65B32"/>
    <w:rsid w:val="EFDF5A6E"/>
    <w:rsid w:val="EFFE8288"/>
    <w:rsid w:val="F4FF53F6"/>
    <w:rsid w:val="F51FCFEB"/>
    <w:rsid w:val="F7FF9279"/>
    <w:rsid w:val="FA9F8B51"/>
    <w:rsid w:val="FAE7E69A"/>
    <w:rsid w:val="FBEB6470"/>
    <w:rsid w:val="FBEF316D"/>
    <w:rsid w:val="FBFB773A"/>
    <w:rsid w:val="FCD70F23"/>
    <w:rsid w:val="FD776888"/>
    <w:rsid w:val="FD7D24C2"/>
    <w:rsid w:val="FE6F3CE4"/>
    <w:rsid w:val="FEDE90D7"/>
    <w:rsid w:val="FF561FC7"/>
    <w:rsid w:val="FF5F717F"/>
    <w:rsid w:val="FFB36A33"/>
    <w:rsid w:val="FFDA34E8"/>
    <w:rsid w:val="FFDC4449"/>
    <w:rsid w:val="FFF6D443"/>
    <w:rsid w:val="FFF717E3"/>
    <w:rsid w:val="FFFE9EB7"/>
    <w:rsid w:val="FFFF6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szCs w:val="24"/>
    </w:rPr>
  </w:style>
  <w:style w:type="paragraph" w:styleId="3">
    <w:name w:val="Title"/>
    <w:basedOn w:val="1"/>
    <w:next w:val="1"/>
    <w:qFormat/>
    <w:uiPriority w:val="0"/>
    <w:pPr>
      <w:jc w:val="center"/>
      <w:outlineLvl w:val="0"/>
    </w:pPr>
    <w:rPr>
      <w:rFonts w:hint="eastAsia" w:ascii="方正小标宋_GBK" w:hAnsi="方正小标宋_GBK" w:eastAsia="方正小标宋_GBK" w:cs="Times New Roman"/>
      <w:sz w:val="44"/>
      <w:szCs w:val="4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qFormat/>
    <w:uiPriority w:val="0"/>
    <w:pPr>
      <w:widowControl w:val="0"/>
      <w:jc w:val="both"/>
    </w:pPr>
    <w:rPr>
      <w:rFonts w:ascii="仿宋_GB2312" w:hAnsi="Calibri" w:eastAsia="仿宋_GB2312" w:cs="仿宋_GB2312"/>
      <w:kern w:val="2"/>
      <w:sz w:val="21"/>
      <w:szCs w:val="24"/>
      <w:lang w:val="en-US" w:eastAsia="zh-CN" w:bidi="ar-SA"/>
    </w:rPr>
  </w:style>
  <w:style w:type="paragraph" w:styleId="11">
    <w:name w:val="List Paragraph"/>
    <w:basedOn w:val="1"/>
    <w:qFormat/>
    <w:uiPriority w:val="34"/>
    <w:pPr>
      <w:ind w:firstLine="420" w:firstLineChars="200"/>
    </w:pPr>
  </w:style>
  <w:style w:type="character" w:customStyle="1" w:styleId="12">
    <w:name w:val="font21"/>
    <w:basedOn w:val="8"/>
    <w:qFormat/>
    <w:uiPriority w:val="0"/>
    <w:rPr>
      <w:rFonts w:hint="eastAsia" w:ascii="仿宋_GB2312" w:eastAsia="仿宋_GB2312" w:cs="仿宋_GB2312"/>
      <w:color w:val="000000"/>
      <w:sz w:val="24"/>
      <w:szCs w:val="24"/>
      <w:u w:val="none"/>
    </w:rPr>
  </w:style>
  <w:style w:type="character" w:customStyle="1" w:styleId="13">
    <w:name w:val="font11"/>
    <w:basedOn w:val="8"/>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15072</Words>
  <Characters>15231</Characters>
  <TotalTime>0</TotalTime>
  <ScaleCrop>false</ScaleCrop>
  <LinksUpToDate>false</LinksUpToDate>
  <CharactersWithSpaces>15293</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2023-05-20T10:27:00Z</dcterms:created>
  <dc:creator>812B</dc:creator>
  <cp:lastModifiedBy>王景</cp:lastModifiedBy>
  <dcterms:modified xsi:type="dcterms:W3CDTF">2023-08-31T10:08:36Z</dcterms:modified>
  <dc:title>粤工信规字[2023]1号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2023-05-09T18:27:39Z</vt:filetime>
  </property>
  <property fmtid="{D5CDD505-2E9C-101B-9397-08002B2CF9AE}" pid="4" name="KSOProductBuildVer">
    <vt:lpwstr>2052-11.8.2.10505</vt:lpwstr>
  </property>
  <property fmtid="{D5CDD505-2E9C-101B-9397-08002B2CF9AE}" pid="5" name="ICV">
    <vt:lpwstr>4A9D2AB734AA4129963B80872166B25B_13</vt:lpwstr>
  </property>
</Properties>
</file>